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A6405" w14:textId="63F16D70" w:rsidR="007975C5" w:rsidRPr="005768F4" w:rsidRDefault="00EF4EC9" w:rsidP="003A7028">
      <w:pPr>
        <w:pStyle w:val="Titel"/>
        <w:rPr>
          <w:rStyle w:val="Seitenzahl"/>
          <w:b w:val="0"/>
          <w:bCs/>
          <w:sz w:val="28"/>
          <w:szCs w:val="28"/>
          <w:lang w:val="fr-CH"/>
        </w:rPr>
      </w:pPr>
      <w:r w:rsidRPr="005768F4">
        <w:rPr>
          <w:rStyle w:val="Seitenzahl"/>
          <w:b w:val="0"/>
          <w:bCs/>
          <w:sz w:val="28"/>
          <w:szCs w:val="28"/>
          <w:lang w:val="fr-CH"/>
        </w:rPr>
        <w:t>B</w:t>
      </w:r>
      <w:r w:rsidR="00481FC7" w:rsidRPr="005768F4">
        <w:rPr>
          <w:rStyle w:val="Seitenzahl"/>
          <w:b w:val="0"/>
          <w:bCs/>
          <w:sz w:val="28"/>
          <w:szCs w:val="28"/>
          <w:lang w:val="fr-CH"/>
        </w:rPr>
        <w:t>onnes p</w:t>
      </w:r>
      <w:r w:rsidR="007975C5" w:rsidRPr="005768F4">
        <w:rPr>
          <w:rStyle w:val="Seitenzahl"/>
          <w:b w:val="0"/>
          <w:bCs/>
          <w:sz w:val="28"/>
          <w:szCs w:val="28"/>
          <w:lang w:val="fr-CH"/>
        </w:rPr>
        <w:t>rati</w:t>
      </w:r>
      <w:r w:rsidR="00481FC7" w:rsidRPr="005768F4">
        <w:rPr>
          <w:rStyle w:val="Seitenzahl"/>
          <w:b w:val="0"/>
          <w:bCs/>
          <w:sz w:val="28"/>
          <w:szCs w:val="28"/>
          <w:lang w:val="fr-CH"/>
        </w:rPr>
        <w:t>qu</w:t>
      </w:r>
      <w:r w:rsidR="007975C5" w:rsidRPr="005768F4">
        <w:rPr>
          <w:rStyle w:val="Seitenzahl"/>
          <w:b w:val="0"/>
          <w:bCs/>
          <w:sz w:val="28"/>
          <w:szCs w:val="28"/>
          <w:lang w:val="fr-CH"/>
        </w:rPr>
        <w:t xml:space="preserve">es </w:t>
      </w:r>
      <w:r w:rsidR="00481FC7" w:rsidRPr="005768F4">
        <w:rPr>
          <w:rStyle w:val="Seitenzahl"/>
          <w:b w:val="0"/>
          <w:bCs/>
          <w:sz w:val="28"/>
          <w:szCs w:val="28"/>
          <w:lang w:val="fr-CH"/>
        </w:rPr>
        <w:t>de la b</w:t>
      </w:r>
      <w:r w:rsidR="007975C5" w:rsidRPr="005768F4">
        <w:rPr>
          <w:rStyle w:val="Seitenzahl"/>
          <w:b w:val="0"/>
          <w:bCs/>
          <w:sz w:val="28"/>
          <w:szCs w:val="28"/>
          <w:lang w:val="fr-CH"/>
        </w:rPr>
        <w:t>ranche</w:t>
      </w:r>
      <w:r w:rsidR="00481FC7" w:rsidRPr="005768F4">
        <w:rPr>
          <w:rStyle w:val="Seitenzahl"/>
          <w:b w:val="0"/>
          <w:bCs/>
          <w:sz w:val="28"/>
          <w:szCs w:val="28"/>
          <w:lang w:val="fr-CH"/>
        </w:rPr>
        <w:t xml:space="preserve"> pour a</w:t>
      </w:r>
      <w:r w:rsidR="00635BF4" w:rsidRPr="005768F4">
        <w:rPr>
          <w:rStyle w:val="Seitenzahl"/>
          <w:b w:val="0"/>
          <w:bCs/>
          <w:sz w:val="28"/>
          <w:szCs w:val="28"/>
          <w:lang w:val="fr-CH"/>
        </w:rPr>
        <w:t>ugmenter</w:t>
      </w:r>
      <w:r w:rsidR="00481FC7" w:rsidRPr="005768F4">
        <w:rPr>
          <w:rStyle w:val="Seitenzahl"/>
          <w:b w:val="0"/>
          <w:bCs/>
          <w:sz w:val="28"/>
          <w:szCs w:val="28"/>
          <w:lang w:val="fr-CH"/>
        </w:rPr>
        <w:t xml:space="preserve"> la part modale des TP</w:t>
      </w:r>
    </w:p>
    <w:p w14:paraId="1151A858" w14:textId="04B3E215" w:rsidR="00187CF5" w:rsidRPr="005768F4" w:rsidRDefault="00187CF5" w:rsidP="00187CF5">
      <w:pPr>
        <w:rPr>
          <w:lang w:val="fr-CH"/>
        </w:rPr>
      </w:pPr>
    </w:p>
    <w:tbl>
      <w:tblPr>
        <w:tblStyle w:val="Tabellenraster"/>
        <w:tblW w:w="0" w:type="auto"/>
        <w:tblLook w:val="04A0" w:firstRow="1" w:lastRow="0" w:firstColumn="1" w:lastColumn="0" w:noHBand="0" w:noVBand="1"/>
      </w:tblPr>
      <w:tblGrid>
        <w:gridCol w:w="2537"/>
        <w:gridCol w:w="1829"/>
        <w:gridCol w:w="567"/>
        <w:gridCol w:w="1204"/>
        <w:gridCol w:w="1125"/>
        <w:gridCol w:w="676"/>
        <w:gridCol w:w="1689"/>
      </w:tblGrid>
      <w:tr w:rsidR="005768F4" w:rsidRPr="005768F4" w14:paraId="3E15D730" w14:textId="77777777" w:rsidTr="0016350C">
        <w:tc>
          <w:tcPr>
            <w:tcW w:w="2637" w:type="dxa"/>
            <w:shd w:val="clear" w:color="auto" w:fill="E0E9F5" w:themeFill="accent1" w:themeFillTint="33"/>
          </w:tcPr>
          <w:p w14:paraId="6A7DD21F" w14:textId="13417F12" w:rsidR="00187CF5" w:rsidRPr="005768F4" w:rsidRDefault="00B04108" w:rsidP="0016350C">
            <w:pPr>
              <w:rPr>
                <w:b/>
                <w:bCs/>
                <w:sz w:val="20"/>
                <w:szCs w:val="20"/>
                <w:lang w:val="fr-CH"/>
              </w:rPr>
            </w:pPr>
            <w:r w:rsidRPr="005768F4">
              <w:rPr>
                <w:b/>
                <w:bCs/>
                <w:sz w:val="20"/>
                <w:szCs w:val="20"/>
                <w:lang w:val="fr-CH"/>
              </w:rPr>
              <w:t>Entreprise de t</w:t>
            </w:r>
            <w:r w:rsidR="00187CF5" w:rsidRPr="005768F4">
              <w:rPr>
                <w:b/>
                <w:bCs/>
                <w:sz w:val="20"/>
                <w:szCs w:val="20"/>
                <w:lang w:val="fr-CH"/>
              </w:rPr>
              <w:t>ransport</w:t>
            </w:r>
          </w:p>
        </w:tc>
        <w:tc>
          <w:tcPr>
            <w:tcW w:w="7216" w:type="dxa"/>
            <w:gridSpan w:val="6"/>
            <w:shd w:val="clear" w:color="auto" w:fill="E0E9F5" w:themeFill="accent1" w:themeFillTint="33"/>
          </w:tcPr>
          <w:p w14:paraId="77F2F109" w14:textId="1050A321" w:rsidR="00187CF5" w:rsidRPr="005768F4" w:rsidRDefault="005145BA" w:rsidP="0016350C">
            <w:pPr>
              <w:rPr>
                <w:sz w:val="20"/>
                <w:szCs w:val="20"/>
                <w:lang w:val="fr-CH"/>
              </w:rPr>
            </w:pPr>
            <w:r>
              <w:rPr>
                <w:sz w:val="20"/>
                <w:szCs w:val="20"/>
                <w:lang w:val="fr-CH"/>
              </w:rPr>
              <w:t>CFF SA</w:t>
            </w:r>
          </w:p>
        </w:tc>
      </w:tr>
      <w:tr w:rsidR="005768F4" w:rsidRPr="000A0673" w14:paraId="63F2FD75" w14:textId="77777777" w:rsidTr="0016350C">
        <w:tc>
          <w:tcPr>
            <w:tcW w:w="2637" w:type="dxa"/>
            <w:shd w:val="clear" w:color="auto" w:fill="E0E9F5" w:themeFill="accent1" w:themeFillTint="33"/>
          </w:tcPr>
          <w:p w14:paraId="66ED1C16" w14:textId="5A0C519E" w:rsidR="00187CF5" w:rsidRPr="005768F4" w:rsidRDefault="00B04108" w:rsidP="0016350C">
            <w:pPr>
              <w:rPr>
                <w:b/>
                <w:bCs/>
                <w:sz w:val="20"/>
                <w:szCs w:val="20"/>
                <w:lang w:val="fr-CH"/>
              </w:rPr>
            </w:pPr>
            <w:r w:rsidRPr="005768F4">
              <w:rPr>
                <w:b/>
                <w:bCs/>
                <w:sz w:val="20"/>
                <w:szCs w:val="20"/>
                <w:lang w:val="fr-CH"/>
              </w:rPr>
              <w:t>Personne de c</w:t>
            </w:r>
            <w:r w:rsidR="00187CF5" w:rsidRPr="005768F4">
              <w:rPr>
                <w:b/>
                <w:bCs/>
                <w:sz w:val="20"/>
                <w:szCs w:val="20"/>
                <w:lang w:val="fr-CH"/>
              </w:rPr>
              <w:t>onta</w:t>
            </w:r>
            <w:r w:rsidRPr="005768F4">
              <w:rPr>
                <w:b/>
                <w:bCs/>
                <w:sz w:val="20"/>
                <w:szCs w:val="20"/>
                <w:lang w:val="fr-CH"/>
              </w:rPr>
              <w:t>c</w:t>
            </w:r>
            <w:r w:rsidR="00187CF5" w:rsidRPr="005768F4">
              <w:rPr>
                <w:b/>
                <w:bCs/>
                <w:sz w:val="20"/>
                <w:szCs w:val="20"/>
                <w:lang w:val="fr-CH"/>
              </w:rPr>
              <w:t>t</w:t>
            </w:r>
          </w:p>
          <w:p w14:paraId="315B550E" w14:textId="5336874A" w:rsidR="00187CF5" w:rsidRPr="005768F4" w:rsidRDefault="00187CF5" w:rsidP="0016350C">
            <w:pPr>
              <w:rPr>
                <w:b/>
                <w:bCs/>
                <w:sz w:val="20"/>
                <w:szCs w:val="20"/>
                <w:lang w:val="fr-CH"/>
              </w:rPr>
            </w:pPr>
            <w:r w:rsidRPr="005768F4">
              <w:rPr>
                <w:b/>
                <w:bCs/>
                <w:sz w:val="20"/>
                <w:szCs w:val="20"/>
                <w:lang w:val="fr-CH"/>
              </w:rPr>
              <w:t>(</w:t>
            </w:r>
            <w:proofErr w:type="gramStart"/>
            <w:r w:rsidR="00B04108" w:rsidRPr="005768F4">
              <w:rPr>
                <w:b/>
                <w:bCs/>
                <w:sz w:val="20"/>
                <w:szCs w:val="20"/>
                <w:lang w:val="fr-CH"/>
              </w:rPr>
              <w:t>y</w:t>
            </w:r>
            <w:proofErr w:type="gramEnd"/>
            <w:r w:rsidR="00B04108" w:rsidRPr="005768F4">
              <w:rPr>
                <w:b/>
                <w:bCs/>
                <w:sz w:val="20"/>
                <w:szCs w:val="20"/>
                <w:lang w:val="fr-CH"/>
              </w:rPr>
              <w:t xml:space="preserve"> c</w:t>
            </w:r>
            <w:r w:rsidRPr="005768F4">
              <w:rPr>
                <w:b/>
                <w:bCs/>
                <w:sz w:val="20"/>
                <w:szCs w:val="20"/>
                <w:lang w:val="fr-CH"/>
              </w:rPr>
              <w:t>.</w:t>
            </w:r>
            <w:r w:rsidR="00B04108" w:rsidRPr="005768F4">
              <w:rPr>
                <w:b/>
                <w:bCs/>
                <w:sz w:val="20"/>
                <w:szCs w:val="20"/>
                <w:lang w:val="fr-CH"/>
              </w:rPr>
              <w:t xml:space="preserve"> a</w:t>
            </w:r>
            <w:r w:rsidRPr="005768F4">
              <w:rPr>
                <w:b/>
                <w:bCs/>
                <w:sz w:val="20"/>
                <w:szCs w:val="20"/>
                <w:lang w:val="fr-CH"/>
              </w:rPr>
              <w:t>dresse</w:t>
            </w:r>
            <w:r w:rsidR="00B04108" w:rsidRPr="005768F4">
              <w:rPr>
                <w:b/>
                <w:bCs/>
                <w:sz w:val="20"/>
                <w:szCs w:val="20"/>
                <w:lang w:val="fr-CH"/>
              </w:rPr>
              <w:t xml:space="preserve"> e-mail</w:t>
            </w:r>
            <w:r w:rsidRPr="005768F4">
              <w:rPr>
                <w:b/>
                <w:bCs/>
                <w:sz w:val="20"/>
                <w:szCs w:val="20"/>
                <w:lang w:val="fr-CH"/>
              </w:rPr>
              <w:t>)</w:t>
            </w:r>
          </w:p>
        </w:tc>
        <w:tc>
          <w:tcPr>
            <w:tcW w:w="7216" w:type="dxa"/>
            <w:gridSpan w:val="6"/>
            <w:shd w:val="clear" w:color="auto" w:fill="E0E9F5" w:themeFill="accent1" w:themeFillTint="33"/>
          </w:tcPr>
          <w:p w14:paraId="765170A5" w14:textId="69C5713C" w:rsidR="005145BA" w:rsidRPr="0055127B" w:rsidRDefault="005145BA" w:rsidP="005145BA">
            <w:pPr>
              <w:rPr>
                <w:sz w:val="20"/>
                <w:szCs w:val="20"/>
              </w:rPr>
            </w:pPr>
            <w:r w:rsidRPr="0055127B">
              <w:rPr>
                <w:sz w:val="20"/>
                <w:szCs w:val="20"/>
              </w:rPr>
              <w:t>Julien Leuenberger</w:t>
            </w:r>
          </w:p>
          <w:p w14:paraId="2144B57B" w14:textId="6D13CA77" w:rsidR="00187CF5" w:rsidRPr="0055127B" w:rsidRDefault="005145BA" w:rsidP="005145BA">
            <w:pPr>
              <w:rPr>
                <w:sz w:val="20"/>
                <w:szCs w:val="20"/>
              </w:rPr>
            </w:pPr>
            <w:r w:rsidRPr="0055127B">
              <w:rPr>
                <w:sz w:val="20"/>
                <w:szCs w:val="20"/>
              </w:rPr>
              <w:t xml:space="preserve">julien.leuenberger@sbb.ch </w:t>
            </w:r>
          </w:p>
        </w:tc>
      </w:tr>
      <w:tr w:rsidR="0060698D" w:rsidRPr="0055127B" w14:paraId="5B2C8CB0" w14:textId="77777777" w:rsidTr="0016350C">
        <w:tc>
          <w:tcPr>
            <w:tcW w:w="2637" w:type="dxa"/>
          </w:tcPr>
          <w:p w14:paraId="1C605CB1" w14:textId="45589F4A" w:rsidR="00187CF5" w:rsidRPr="005768F4" w:rsidRDefault="00187CF5" w:rsidP="00B04108">
            <w:pPr>
              <w:rPr>
                <w:b/>
                <w:bCs/>
                <w:sz w:val="20"/>
                <w:szCs w:val="20"/>
                <w:lang w:val="fr-CH"/>
              </w:rPr>
            </w:pPr>
            <w:r w:rsidRPr="005768F4">
              <w:rPr>
                <w:b/>
                <w:bCs/>
                <w:sz w:val="20"/>
                <w:szCs w:val="20"/>
                <w:lang w:val="fr-CH"/>
              </w:rPr>
              <w:t>M</w:t>
            </w:r>
            <w:r w:rsidR="00B04108" w:rsidRPr="005768F4">
              <w:rPr>
                <w:b/>
                <w:bCs/>
                <w:sz w:val="20"/>
                <w:szCs w:val="20"/>
                <w:lang w:val="fr-CH"/>
              </w:rPr>
              <w:t>esure d’a</w:t>
            </w:r>
            <w:r w:rsidR="00635BF4" w:rsidRPr="005768F4">
              <w:rPr>
                <w:b/>
                <w:bCs/>
                <w:sz w:val="20"/>
                <w:szCs w:val="20"/>
                <w:lang w:val="fr-CH"/>
              </w:rPr>
              <w:t>ugment</w:t>
            </w:r>
            <w:r w:rsidR="00B04108" w:rsidRPr="005768F4">
              <w:rPr>
                <w:b/>
                <w:bCs/>
                <w:sz w:val="20"/>
                <w:szCs w:val="20"/>
                <w:lang w:val="fr-CH"/>
              </w:rPr>
              <w:t>ation de la part modale des TP</w:t>
            </w:r>
          </w:p>
        </w:tc>
        <w:tc>
          <w:tcPr>
            <w:tcW w:w="7216" w:type="dxa"/>
            <w:gridSpan w:val="6"/>
          </w:tcPr>
          <w:p w14:paraId="37D0AA93" w14:textId="02F41232" w:rsidR="00187CF5" w:rsidRPr="005768F4" w:rsidRDefault="005145BA" w:rsidP="0016350C">
            <w:pPr>
              <w:rPr>
                <w:sz w:val="20"/>
                <w:szCs w:val="20"/>
                <w:lang w:val="fr-CH"/>
              </w:rPr>
            </w:pPr>
            <w:r>
              <w:rPr>
                <w:sz w:val="20"/>
                <w:szCs w:val="20"/>
                <w:lang w:val="fr-CH"/>
              </w:rPr>
              <w:t xml:space="preserve">Mise en service du Léman Express et prolongement du RegioExpress à Annemasse </w:t>
            </w:r>
          </w:p>
        </w:tc>
      </w:tr>
      <w:tr w:rsidR="0060698D" w:rsidRPr="0055127B" w14:paraId="11164C40" w14:textId="77777777" w:rsidTr="0016350C">
        <w:tc>
          <w:tcPr>
            <w:tcW w:w="2637" w:type="dxa"/>
          </w:tcPr>
          <w:p w14:paraId="571E1A1F" w14:textId="7CFCBFF0" w:rsidR="00187CF5" w:rsidRPr="005768F4" w:rsidRDefault="00635BF4" w:rsidP="0016350C">
            <w:pPr>
              <w:rPr>
                <w:b/>
                <w:bCs/>
                <w:sz w:val="20"/>
                <w:szCs w:val="20"/>
                <w:lang w:val="fr-CH"/>
              </w:rPr>
            </w:pPr>
            <w:r w:rsidRPr="005768F4">
              <w:rPr>
                <w:b/>
                <w:bCs/>
                <w:sz w:val="20"/>
                <w:szCs w:val="20"/>
                <w:lang w:val="fr-CH"/>
              </w:rPr>
              <w:t>Brève description de la mesure</w:t>
            </w:r>
          </w:p>
        </w:tc>
        <w:tc>
          <w:tcPr>
            <w:tcW w:w="7216" w:type="dxa"/>
            <w:gridSpan w:val="6"/>
          </w:tcPr>
          <w:p w14:paraId="0783CE18" w14:textId="08FE445E" w:rsidR="005145BA" w:rsidRDefault="005145BA" w:rsidP="0016350C">
            <w:pPr>
              <w:rPr>
                <w:sz w:val="20"/>
                <w:szCs w:val="20"/>
                <w:lang w:val="fr-CH"/>
              </w:rPr>
            </w:pPr>
            <w:r>
              <w:rPr>
                <w:sz w:val="20"/>
                <w:szCs w:val="20"/>
                <w:lang w:val="fr-CH"/>
              </w:rPr>
              <w:t xml:space="preserve">L’inauguration de l’infrastructure de la ligne du CEVA (Cornavin – Eaux-Vives – Annemasse) a permis la mise en service des produits Léman Express : </w:t>
            </w:r>
          </w:p>
          <w:p w14:paraId="1D918C9D" w14:textId="5965258E" w:rsidR="005145BA" w:rsidRDefault="005145BA" w:rsidP="005145BA">
            <w:pPr>
              <w:pStyle w:val="Listenabsatz"/>
              <w:numPr>
                <w:ilvl w:val="0"/>
                <w:numId w:val="20"/>
              </w:numPr>
              <w:rPr>
                <w:sz w:val="20"/>
                <w:szCs w:val="20"/>
                <w:lang w:val="fr-CH"/>
              </w:rPr>
            </w:pPr>
            <w:r>
              <w:rPr>
                <w:sz w:val="20"/>
                <w:szCs w:val="20"/>
                <w:lang w:val="fr-CH"/>
              </w:rPr>
              <w:t>L1 : Coppet – Annemasse – Evian-les-Bains</w:t>
            </w:r>
          </w:p>
          <w:p w14:paraId="185E93B4" w14:textId="6EB41BE3" w:rsidR="005145BA" w:rsidRDefault="005145BA" w:rsidP="005145BA">
            <w:pPr>
              <w:pStyle w:val="Listenabsatz"/>
              <w:numPr>
                <w:ilvl w:val="0"/>
                <w:numId w:val="20"/>
              </w:numPr>
              <w:rPr>
                <w:sz w:val="20"/>
                <w:szCs w:val="20"/>
                <w:lang w:val="fr-CH"/>
              </w:rPr>
            </w:pPr>
            <w:r>
              <w:rPr>
                <w:sz w:val="20"/>
                <w:szCs w:val="20"/>
                <w:lang w:val="fr-CH"/>
              </w:rPr>
              <w:t>L2 : Coppet – Annemasse – Annecy</w:t>
            </w:r>
          </w:p>
          <w:p w14:paraId="724E204F" w14:textId="2D08B06A" w:rsidR="005145BA" w:rsidRDefault="005145BA" w:rsidP="005145BA">
            <w:pPr>
              <w:pStyle w:val="Listenabsatz"/>
              <w:numPr>
                <w:ilvl w:val="0"/>
                <w:numId w:val="20"/>
              </w:numPr>
              <w:rPr>
                <w:sz w:val="20"/>
                <w:szCs w:val="20"/>
                <w:lang w:val="fr-CH"/>
              </w:rPr>
            </w:pPr>
            <w:r w:rsidRPr="005145BA">
              <w:rPr>
                <w:sz w:val="20"/>
                <w:szCs w:val="20"/>
                <w:lang w:val="fr-CH"/>
              </w:rPr>
              <w:t>L3 : Coppet – Annemasse – St-Gervais-le</w:t>
            </w:r>
            <w:r>
              <w:rPr>
                <w:sz w:val="20"/>
                <w:szCs w:val="20"/>
                <w:lang w:val="fr-CH"/>
              </w:rPr>
              <w:t>s-Bains- Le-Fayet</w:t>
            </w:r>
          </w:p>
          <w:p w14:paraId="4164A587" w14:textId="1A9E766C" w:rsidR="005145BA" w:rsidRPr="005145BA" w:rsidRDefault="005145BA" w:rsidP="005145BA">
            <w:pPr>
              <w:pStyle w:val="Listenabsatz"/>
              <w:numPr>
                <w:ilvl w:val="0"/>
                <w:numId w:val="20"/>
              </w:numPr>
              <w:rPr>
                <w:sz w:val="20"/>
                <w:szCs w:val="20"/>
                <w:lang w:val="fr-CH"/>
              </w:rPr>
            </w:pPr>
            <w:r>
              <w:rPr>
                <w:sz w:val="20"/>
                <w:szCs w:val="20"/>
                <w:lang w:val="fr-CH"/>
              </w:rPr>
              <w:t xml:space="preserve">L4 : Coppet – Annemasse </w:t>
            </w:r>
          </w:p>
          <w:p w14:paraId="414CB9BC" w14:textId="771A0D31" w:rsidR="00187CF5" w:rsidRDefault="005145BA" w:rsidP="0016350C">
            <w:pPr>
              <w:rPr>
                <w:sz w:val="20"/>
                <w:szCs w:val="20"/>
                <w:lang w:val="fr-CH"/>
              </w:rPr>
            </w:pPr>
            <w:r>
              <w:rPr>
                <w:sz w:val="20"/>
                <w:szCs w:val="20"/>
                <w:lang w:val="fr-CH"/>
              </w:rPr>
              <w:t>Cette offre permet d’assurer une cadence au 1/4h entre Coppet et Annemasse en passant par les gares du centre de Genève (Lancy-Pont-Rouge, Lancy-Bachet, Genève-</w:t>
            </w:r>
            <w:proofErr w:type="spellStart"/>
            <w:r>
              <w:rPr>
                <w:sz w:val="20"/>
                <w:szCs w:val="20"/>
                <w:lang w:val="fr-CH"/>
              </w:rPr>
              <w:t>Champel</w:t>
            </w:r>
            <w:proofErr w:type="spellEnd"/>
            <w:r>
              <w:rPr>
                <w:sz w:val="20"/>
                <w:szCs w:val="20"/>
                <w:lang w:val="fr-CH"/>
              </w:rPr>
              <w:t xml:space="preserve">-Hôpital, Genève-Eaux-Vives et Chêne-Bourg). </w:t>
            </w:r>
          </w:p>
          <w:p w14:paraId="3D791367" w14:textId="5EAD70C7" w:rsidR="005145BA" w:rsidRDefault="005145BA" w:rsidP="0016350C">
            <w:pPr>
              <w:rPr>
                <w:sz w:val="20"/>
                <w:szCs w:val="20"/>
                <w:lang w:val="fr-CH"/>
              </w:rPr>
            </w:pPr>
            <w:r>
              <w:rPr>
                <w:sz w:val="20"/>
                <w:szCs w:val="20"/>
                <w:lang w:val="fr-CH"/>
              </w:rPr>
              <w:t xml:space="preserve">Ces produits ont été complétés par le prolongement du RegioExpress du trafic Grandes lignes circulant entre St-Maurice/Vevey et Annemasse alors qu’il s’arrêtait initialement à Genève. Cette ligne ne s’arrête qu’aux gares de Lancy-Pont-Rouge, Genève-Eaux-Vives et Annemasse. </w:t>
            </w:r>
          </w:p>
          <w:p w14:paraId="10F48EC8" w14:textId="377E3B70" w:rsidR="00187CF5" w:rsidRPr="005145BA" w:rsidRDefault="00187CF5" w:rsidP="0016350C">
            <w:pPr>
              <w:rPr>
                <w:sz w:val="20"/>
                <w:szCs w:val="20"/>
                <w:lang w:val="fr-CH"/>
              </w:rPr>
            </w:pPr>
          </w:p>
        </w:tc>
      </w:tr>
      <w:tr w:rsidR="000539C4" w:rsidRPr="005768F4" w14:paraId="336851B2" w14:textId="77777777" w:rsidTr="0016350C">
        <w:tc>
          <w:tcPr>
            <w:tcW w:w="2637" w:type="dxa"/>
          </w:tcPr>
          <w:p w14:paraId="10AC0503" w14:textId="313DA191" w:rsidR="000539C4" w:rsidRPr="005768F4" w:rsidRDefault="00D80E24" w:rsidP="0016350C">
            <w:pPr>
              <w:rPr>
                <w:b/>
                <w:bCs/>
                <w:sz w:val="20"/>
                <w:szCs w:val="20"/>
                <w:lang w:val="fr-CH"/>
              </w:rPr>
            </w:pPr>
            <w:r>
              <w:rPr>
                <w:b/>
                <w:bCs/>
                <w:sz w:val="20"/>
                <w:szCs w:val="20"/>
                <w:lang w:val="fr-CH"/>
              </w:rPr>
              <w:lastRenderedPageBreak/>
              <w:t>Ph</w:t>
            </w:r>
            <w:r w:rsidR="000539C4">
              <w:rPr>
                <w:b/>
                <w:bCs/>
                <w:sz w:val="20"/>
                <w:szCs w:val="20"/>
                <w:lang w:val="fr-CH"/>
              </w:rPr>
              <w:t>oto</w:t>
            </w:r>
          </w:p>
        </w:tc>
        <w:tc>
          <w:tcPr>
            <w:tcW w:w="7216" w:type="dxa"/>
            <w:gridSpan w:val="6"/>
          </w:tcPr>
          <w:p w14:paraId="296ACB24" w14:textId="7098B1BE" w:rsidR="000539C4" w:rsidRDefault="00927A4E" w:rsidP="0016350C">
            <w:pPr>
              <w:rPr>
                <w:sz w:val="20"/>
                <w:szCs w:val="20"/>
                <w:lang w:val="fr-CH"/>
              </w:rPr>
            </w:pPr>
            <w:r>
              <w:rPr>
                <w:noProof/>
                <w:sz w:val="20"/>
                <w:szCs w:val="20"/>
                <w:lang w:val="fr-CH"/>
              </w:rPr>
              <w:drawing>
                <wp:inline distT="0" distB="0" distL="0" distR="0" wp14:anchorId="6D3F0E95" wp14:editId="5A51FFFF">
                  <wp:extent cx="3097306" cy="2323703"/>
                  <wp:effectExtent l="0" t="0" r="8255" b="635"/>
                  <wp:docPr id="1" name="Image 1" descr="Une image contenant texte, ciel, route, ex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iel, route, extérieur&#10;&#10;Description générée automatiquement"/>
                          <pic:cNvPicPr/>
                        </pic:nvPicPr>
                        <pic:blipFill>
                          <a:blip r:embed="rId12" cstate="print">
                            <a:extLst>
                              <a:ext uri="{28A0092B-C50C-407E-A947-70E740481C1C}">
                                <a14:useLocalDpi xmlns:a14="http://schemas.microsoft.com/office/drawing/2010/main"/>
                              </a:ext>
                            </a:extLst>
                          </a:blip>
                          <a:stretch>
                            <a:fillRect/>
                          </a:stretch>
                        </pic:blipFill>
                        <pic:spPr>
                          <a:xfrm>
                            <a:off x="0" y="0"/>
                            <a:ext cx="3108119" cy="2331816"/>
                          </a:xfrm>
                          <a:prstGeom prst="rect">
                            <a:avLst/>
                          </a:prstGeom>
                        </pic:spPr>
                      </pic:pic>
                    </a:graphicData>
                  </a:graphic>
                </wp:inline>
              </w:drawing>
            </w:r>
            <w:r>
              <w:rPr>
                <w:noProof/>
                <w:sz w:val="20"/>
                <w:szCs w:val="20"/>
                <w:lang w:val="fr-CH"/>
              </w:rPr>
              <w:drawing>
                <wp:inline distT="0" distB="0" distL="0" distR="0" wp14:anchorId="472E5904" wp14:editId="16D6C95C">
                  <wp:extent cx="3097306" cy="2323703"/>
                  <wp:effectExtent l="0" t="0" r="8255" b="635"/>
                  <wp:docPr id="3" name="Image 3" descr="Une image contenant métr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métro&#10;&#10;Description générée automatiquement"/>
                          <pic:cNvPicPr/>
                        </pic:nvPicPr>
                        <pic:blipFill>
                          <a:blip r:embed="rId13" cstate="print">
                            <a:extLst>
                              <a:ext uri="{28A0092B-C50C-407E-A947-70E740481C1C}">
                                <a14:useLocalDpi xmlns:a14="http://schemas.microsoft.com/office/drawing/2010/main"/>
                              </a:ext>
                            </a:extLst>
                          </a:blip>
                          <a:stretch>
                            <a:fillRect/>
                          </a:stretch>
                        </pic:blipFill>
                        <pic:spPr>
                          <a:xfrm>
                            <a:off x="0" y="0"/>
                            <a:ext cx="3112323" cy="2334969"/>
                          </a:xfrm>
                          <a:prstGeom prst="rect">
                            <a:avLst/>
                          </a:prstGeom>
                        </pic:spPr>
                      </pic:pic>
                    </a:graphicData>
                  </a:graphic>
                </wp:inline>
              </w:drawing>
            </w:r>
            <w:r>
              <w:rPr>
                <w:noProof/>
                <w:sz w:val="20"/>
                <w:szCs w:val="20"/>
                <w:lang w:val="fr-CH"/>
              </w:rPr>
              <w:drawing>
                <wp:inline distT="0" distB="0" distL="0" distR="0" wp14:anchorId="2CE7BA63" wp14:editId="48F77B3B">
                  <wp:extent cx="3120486" cy="2341093"/>
                  <wp:effectExtent l="0" t="0" r="3810" b="2540"/>
                  <wp:docPr id="4" name="Image 4" descr="Une image contenant texte, personne, scène, passa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personne, scène, passage&#10;&#10;Description générée automatiquement"/>
                          <pic:cNvPicPr/>
                        </pic:nvPicPr>
                        <pic:blipFill>
                          <a:blip r:embed="rId14" cstate="print">
                            <a:extLst>
                              <a:ext uri="{28A0092B-C50C-407E-A947-70E740481C1C}">
                                <a14:useLocalDpi xmlns:a14="http://schemas.microsoft.com/office/drawing/2010/main"/>
                              </a:ext>
                            </a:extLst>
                          </a:blip>
                          <a:stretch>
                            <a:fillRect/>
                          </a:stretch>
                        </pic:blipFill>
                        <pic:spPr>
                          <a:xfrm>
                            <a:off x="0" y="0"/>
                            <a:ext cx="3134057" cy="2351274"/>
                          </a:xfrm>
                          <a:prstGeom prst="rect">
                            <a:avLst/>
                          </a:prstGeom>
                        </pic:spPr>
                      </pic:pic>
                    </a:graphicData>
                  </a:graphic>
                </wp:inline>
              </w:drawing>
            </w:r>
          </w:p>
          <w:p w14:paraId="3248F193" w14:textId="75A1A21C" w:rsidR="006951C2" w:rsidRPr="005768F4" w:rsidRDefault="006951C2" w:rsidP="0016350C">
            <w:pPr>
              <w:rPr>
                <w:sz w:val="20"/>
                <w:szCs w:val="20"/>
                <w:lang w:val="fr-CH"/>
              </w:rPr>
            </w:pPr>
          </w:p>
        </w:tc>
      </w:tr>
      <w:tr w:rsidR="0060698D" w:rsidRPr="0055127B" w14:paraId="668B61A3" w14:textId="77777777" w:rsidTr="0016350C">
        <w:tc>
          <w:tcPr>
            <w:tcW w:w="2637" w:type="dxa"/>
          </w:tcPr>
          <w:p w14:paraId="1F77F291" w14:textId="58076FF5" w:rsidR="00187CF5" w:rsidRPr="005768F4" w:rsidRDefault="00635BF4" w:rsidP="0016350C">
            <w:pPr>
              <w:rPr>
                <w:b/>
                <w:bCs/>
                <w:sz w:val="20"/>
                <w:szCs w:val="20"/>
                <w:lang w:val="fr-CH"/>
              </w:rPr>
            </w:pPr>
            <w:r w:rsidRPr="005768F4">
              <w:rPr>
                <w:b/>
                <w:bCs/>
                <w:sz w:val="20"/>
                <w:szCs w:val="20"/>
                <w:lang w:val="fr-CH"/>
              </w:rPr>
              <w:t>Objectif de la mesure</w:t>
            </w:r>
          </w:p>
        </w:tc>
        <w:tc>
          <w:tcPr>
            <w:tcW w:w="7216" w:type="dxa"/>
            <w:gridSpan w:val="6"/>
          </w:tcPr>
          <w:p w14:paraId="0F0DC31D" w14:textId="77777777" w:rsidR="00187CF5" w:rsidRDefault="00B645AB" w:rsidP="0016350C">
            <w:pPr>
              <w:rPr>
                <w:sz w:val="20"/>
                <w:szCs w:val="20"/>
                <w:lang w:val="fr-CH"/>
              </w:rPr>
            </w:pPr>
            <w:r>
              <w:rPr>
                <w:sz w:val="20"/>
                <w:szCs w:val="20"/>
                <w:lang w:val="fr-CH"/>
              </w:rPr>
              <w:t>La m</w:t>
            </w:r>
            <w:r w:rsidR="00927A4E">
              <w:rPr>
                <w:sz w:val="20"/>
                <w:szCs w:val="20"/>
                <w:lang w:val="fr-CH"/>
              </w:rPr>
              <w:t xml:space="preserve">ise en service du Léman Express visait les objectifs suivants : </w:t>
            </w:r>
          </w:p>
          <w:p w14:paraId="17D22AF8" w14:textId="77777777" w:rsidR="00927A4E" w:rsidRDefault="00927A4E" w:rsidP="00927A4E">
            <w:pPr>
              <w:pStyle w:val="Listenabsatz"/>
              <w:numPr>
                <w:ilvl w:val="0"/>
                <w:numId w:val="21"/>
              </w:numPr>
              <w:rPr>
                <w:sz w:val="20"/>
                <w:szCs w:val="20"/>
                <w:lang w:val="fr-CH"/>
              </w:rPr>
            </w:pPr>
            <w:r>
              <w:rPr>
                <w:sz w:val="20"/>
                <w:szCs w:val="20"/>
                <w:lang w:val="fr-CH"/>
              </w:rPr>
              <w:t xml:space="preserve">Fournir une alternative de transport public efficace aux frontaliers de Haute-Savoie travaillant à Genève et dont l’offre de transports publics était faible jusqu’ici. </w:t>
            </w:r>
          </w:p>
          <w:p w14:paraId="6ABC984A" w14:textId="12597E54" w:rsidR="00927A4E" w:rsidRDefault="00927A4E" w:rsidP="00927A4E">
            <w:pPr>
              <w:pStyle w:val="Listenabsatz"/>
              <w:numPr>
                <w:ilvl w:val="0"/>
                <w:numId w:val="21"/>
              </w:numPr>
              <w:rPr>
                <w:sz w:val="20"/>
                <w:szCs w:val="20"/>
                <w:lang w:val="fr-CH"/>
              </w:rPr>
            </w:pPr>
            <w:r>
              <w:rPr>
                <w:sz w:val="20"/>
                <w:szCs w:val="20"/>
                <w:lang w:val="fr-CH"/>
              </w:rPr>
              <w:t xml:space="preserve">Offrir des liaisons directes avec les principaux bassins de population savoyards dont les pendulaires sont orientés </w:t>
            </w:r>
            <w:proofErr w:type="gramStart"/>
            <w:r>
              <w:rPr>
                <w:sz w:val="20"/>
                <w:szCs w:val="20"/>
                <w:lang w:val="fr-CH"/>
              </w:rPr>
              <w:t>sur</w:t>
            </w:r>
            <w:proofErr w:type="gramEnd"/>
            <w:r>
              <w:rPr>
                <w:sz w:val="20"/>
                <w:szCs w:val="20"/>
                <w:lang w:val="fr-CH"/>
              </w:rPr>
              <w:t xml:space="preserve"> Genève (Vallée de l’Arve, Chablais français et région annecienne). </w:t>
            </w:r>
          </w:p>
          <w:p w14:paraId="0E502054" w14:textId="3C7D2EF0" w:rsidR="00927A4E" w:rsidRPr="00927A4E" w:rsidRDefault="00927A4E" w:rsidP="00927A4E">
            <w:pPr>
              <w:pStyle w:val="Listenabsatz"/>
              <w:numPr>
                <w:ilvl w:val="0"/>
                <w:numId w:val="21"/>
              </w:numPr>
              <w:rPr>
                <w:sz w:val="20"/>
                <w:szCs w:val="20"/>
                <w:lang w:val="fr-CH"/>
              </w:rPr>
            </w:pPr>
            <w:r>
              <w:rPr>
                <w:sz w:val="20"/>
                <w:szCs w:val="20"/>
                <w:lang w:val="fr-CH"/>
              </w:rPr>
              <w:lastRenderedPageBreak/>
              <w:t xml:space="preserve">Proposer une offre attractive en transports publics entre la rive droite et la rive gauche du Canton de Genève, passant par les nouveaux pôles d’attractivité établis par le Canton. </w:t>
            </w:r>
          </w:p>
          <w:p w14:paraId="7809F4D8" w14:textId="77777777" w:rsidR="00927A4E" w:rsidRDefault="00927A4E" w:rsidP="00927A4E">
            <w:pPr>
              <w:pStyle w:val="Listenabsatz"/>
              <w:numPr>
                <w:ilvl w:val="0"/>
                <w:numId w:val="21"/>
              </w:numPr>
              <w:rPr>
                <w:sz w:val="20"/>
                <w:szCs w:val="20"/>
                <w:lang w:val="fr-CH"/>
              </w:rPr>
            </w:pPr>
            <w:r>
              <w:rPr>
                <w:sz w:val="20"/>
                <w:szCs w:val="20"/>
                <w:lang w:val="fr-CH"/>
              </w:rPr>
              <w:t xml:space="preserve">D’ici 3 ans après sa mise en service, atteindre 40’000 voyageurs par jour entre Annemasse et Coppet. </w:t>
            </w:r>
          </w:p>
          <w:p w14:paraId="0D92E169" w14:textId="77777777" w:rsidR="00927A4E" w:rsidRDefault="00927A4E" w:rsidP="00927A4E">
            <w:pPr>
              <w:pStyle w:val="Listenabsatz"/>
              <w:numPr>
                <w:ilvl w:val="0"/>
                <w:numId w:val="21"/>
              </w:numPr>
              <w:rPr>
                <w:sz w:val="20"/>
                <w:szCs w:val="20"/>
                <w:lang w:val="fr-CH"/>
              </w:rPr>
            </w:pPr>
            <w:r>
              <w:rPr>
                <w:sz w:val="20"/>
                <w:szCs w:val="20"/>
                <w:lang w:val="fr-CH"/>
              </w:rPr>
              <w:t xml:space="preserve">Répondre à une demande politique forte pour désengorger la circulation au centre de Genève. </w:t>
            </w:r>
          </w:p>
          <w:p w14:paraId="57A16ACF" w14:textId="7BC248F3" w:rsidR="00927A4E" w:rsidRPr="00927A4E" w:rsidRDefault="00927A4E" w:rsidP="00927A4E">
            <w:pPr>
              <w:pStyle w:val="Listenabsatz"/>
              <w:numPr>
                <w:ilvl w:val="0"/>
                <w:numId w:val="21"/>
              </w:numPr>
              <w:rPr>
                <w:sz w:val="20"/>
                <w:szCs w:val="20"/>
                <w:lang w:val="fr-CH"/>
              </w:rPr>
            </w:pPr>
            <w:r>
              <w:rPr>
                <w:sz w:val="20"/>
                <w:szCs w:val="20"/>
                <w:lang w:val="fr-CH"/>
              </w:rPr>
              <w:t xml:space="preserve">Mettre en œuvre un partenariat fort avec la SNCF pour une production commune dans le bassin genevois. </w:t>
            </w:r>
          </w:p>
        </w:tc>
      </w:tr>
      <w:tr w:rsidR="0060698D" w:rsidRPr="0055127B" w14:paraId="4856726B" w14:textId="77777777" w:rsidTr="0016350C">
        <w:tc>
          <w:tcPr>
            <w:tcW w:w="2637" w:type="dxa"/>
          </w:tcPr>
          <w:p w14:paraId="0C2D8D46" w14:textId="7939A738" w:rsidR="00187CF5" w:rsidRPr="005768F4" w:rsidRDefault="00635BF4" w:rsidP="0016350C">
            <w:pPr>
              <w:rPr>
                <w:b/>
                <w:bCs/>
                <w:sz w:val="20"/>
                <w:szCs w:val="20"/>
                <w:lang w:val="fr-CH"/>
              </w:rPr>
            </w:pPr>
            <w:r w:rsidRPr="005768F4">
              <w:rPr>
                <w:b/>
                <w:bCs/>
                <w:sz w:val="20"/>
                <w:szCs w:val="20"/>
                <w:lang w:val="fr-CH"/>
              </w:rPr>
              <w:lastRenderedPageBreak/>
              <w:t>Groupe-cible</w:t>
            </w:r>
          </w:p>
        </w:tc>
        <w:tc>
          <w:tcPr>
            <w:tcW w:w="7216" w:type="dxa"/>
            <w:gridSpan w:val="6"/>
          </w:tcPr>
          <w:p w14:paraId="54B4F239" w14:textId="7FF3443F" w:rsidR="00187CF5" w:rsidRDefault="00927A4E" w:rsidP="00927A4E">
            <w:pPr>
              <w:pStyle w:val="Listenabsatz"/>
              <w:numPr>
                <w:ilvl w:val="0"/>
                <w:numId w:val="22"/>
              </w:numPr>
              <w:rPr>
                <w:sz w:val="20"/>
                <w:szCs w:val="20"/>
                <w:lang w:val="fr-CH"/>
              </w:rPr>
            </w:pPr>
            <w:r>
              <w:rPr>
                <w:sz w:val="20"/>
                <w:szCs w:val="20"/>
                <w:lang w:val="fr-CH"/>
              </w:rPr>
              <w:t>Automobilistes pendulaires frontaliers haut-savoyards.</w:t>
            </w:r>
          </w:p>
          <w:p w14:paraId="679A5155" w14:textId="77777777" w:rsidR="00927A4E" w:rsidRDefault="00927A4E" w:rsidP="00927A4E">
            <w:pPr>
              <w:pStyle w:val="Listenabsatz"/>
              <w:numPr>
                <w:ilvl w:val="0"/>
                <w:numId w:val="22"/>
              </w:numPr>
              <w:rPr>
                <w:sz w:val="20"/>
                <w:szCs w:val="20"/>
                <w:lang w:val="fr-CH"/>
              </w:rPr>
            </w:pPr>
            <w:r>
              <w:rPr>
                <w:sz w:val="20"/>
                <w:szCs w:val="20"/>
                <w:lang w:val="fr-CH"/>
              </w:rPr>
              <w:t xml:space="preserve">Automobilistes pendulaires genevois entre la rive droite et la rive gauche. </w:t>
            </w:r>
          </w:p>
          <w:p w14:paraId="4A916EDA" w14:textId="68B76E49" w:rsidR="00927A4E" w:rsidRPr="00927A4E" w:rsidRDefault="00927A4E" w:rsidP="00927A4E">
            <w:pPr>
              <w:pStyle w:val="Listenabsatz"/>
              <w:numPr>
                <w:ilvl w:val="0"/>
                <w:numId w:val="22"/>
              </w:numPr>
              <w:rPr>
                <w:sz w:val="20"/>
                <w:szCs w:val="20"/>
                <w:lang w:val="fr-CH"/>
              </w:rPr>
            </w:pPr>
            <w:r>
              <w:rPr>
                <w:sz w:val="20"/>
                <w:szCs w:val="20"/>
                <w:lang w:val="fr-CH"/>
              </w:rPr>
              <w:t xml:space="preserve">Entités politiques </w:t>
            </w:r>
            <w:r w:rsidR="00AD4FFD">
              <w:rPr>
                <w:sz w:val="20"/>
                <w:szCs w:val="20"/>
                <w:lang w:val="fr-CH"/>
              </w:rPr>
              <w:t xml:space="preserve">fédérales, </w:t>
            </w:r>
            <w:r>
              <w:rPr>
                <w:sz w:val="20"/>
                <w:szCs w:val="20"/>
                <w:lang w:val="fr-CH"/>
              </w:rPr>
              <w:t xml:space="preserve">cantonales, </w:t>
            </w:r>
            <w:r w:rsidR="00AD4FFD">
              <w:rPr>
                <w:sz w:val="20"/>
                <w:szCs w:val="20"/>
                <w:lang w:val="fr-CH"/>
              </w:rPr>
              <w:t>communales et</w:t>
            </w:r>
            <w:r>
              <w:rPr>
                <w:sz w:val="20"/>
                <w:szCs w:val="20"/>
                <w:lang w:val="fr-CH"/>
              </w:rPr>
              <w:t xml:space="preserve"> françaises nationales et régionales. </w:t>
            </w:r>
          </w:p>
        </w:tc>
      </w:tr>
      <w:tr w:rsidR="00927A4E" w:rsidRPr="005768F4" w14:paraId="7F2C50D1" w14:textId="77777777" w:rsidTr="00187CF5">
        <w:tc>
          <w:tcPr>
            <w:tcW w:w="2637" w:type="dxa"/>
          </w:tcPr>
          <w:p w14:paraId="377048D1" w14:textId="13D3DF49" w:rsidR="00187CF5" w:rsidRPr="005768F4" w:rsidRDefault="0060698D" w:rsidP="0016350C">
            <w:pPr>
              <w:rPr>
                <w:b/>
                <w:bCs/>
                <w:sz w:val="20"/>
                <w:szCs w:val="20"/>
                <w:lang w:val="fr-CH"/>
              </w:rPr>
            </w:pPr>
            <w:r w:rsidRPr="005768F4">
              <w:rPr>
                <w:b/>
                <w:bCs/>
                <w:sz w:val="20"/>
                <w:szCs w:val="20"/>
                <w:lang w:val="fr-CH"/>
              </w:rPr>
              <w:t>Secteur d’application de la mesure</w:t>
            </w:r>
          </w:p>
        </w:tc>
        <w:tc>
          <w:tcPr>
            <w:tcW w:w="1829" w:type="dxa"/>
          </w:tcPr>
          <w:p w14:paraId="69A63A83" w14:textId="3E9E2EC5" w:rsidR="00187CF5" w:rsidRPr="005768F4" w:rsidRDefault="0060698D" w:rsidP="0016350C">
            <w:pPr>
              <w:rPr>
                <w:sz w:val="20"/>
                <w:szCs w:val="20"/>
                <w:lang w:val="fr-CH"/>
              </w:rPr>
            </w:pPr>
            <w:r w:rsidRPr="005768F4">
              <w:rPr>
                <w:sz w:val="20"/>
                <w:szCs w:val="20"/>
                <w:lang w:val="fr-CH"/>
              </w:rPr>
              <w:t>Trafic longues distances</w:t>
            </w:r>
          </w:p>
          <w:sdt>
            <w:sdtPr>
              <w:rPr>
                <w:sz w:val="20"/>
                <w:szCs w:val="20"/>
                <w:lang w:val="fr-CH"/>
              </w:rPr>
              <w:id w:val="1037399300"/>
              <w14:checkbox>
                <w14:checked w14:val="1"/>
                <w14:checkedState w14:val="2612" w14:font="MS Gothic"/>
                <w14:uncheckedState w14:val="2610" w14:font="MS Gothic"/>
              </w14:checkbox>
            </w:sdtPr>
            <w:sdtEndPr/>
            <w:sdtContent>
              <w:p w14:paraId="291FA376" w14:textId="6076E238" w:rsidR="00187CF5" w:rsidRPr="005768F4" w:rsidRDefault="005145BA" w:rsidP="0016350C">
                <w:pPr>
                  <w:rPr>
                    <w:sz w:val="20"/>
                    <w:szCs w:val="20"/>
                    <w:lang w:val="fr-CH"/>
                  </w:rPr>
                </w:pPr>
                <w:r>
                  <w:rPr>
                    <w:rFonts w:ascii="MS Gothic" w:eastAsia="MS Gothic" w:hAnsi="MS Gothic" w:hint="eastAsia"/>
                    <w:sz w:val="20"/>
                    <w:szCs w:val="20"/>
                    <w:lang w:val="fr-CH"/>
                  </w:rPr>
                  <w:t>☒</w:t>
                </w:r>
              </w:p>
            </w:sdtContent>
          </w:sdt>
        </w:tc>
        <w:tc>
          <w:tcPr>
            <w:tcW w:w="1818" w:type="dxa"/>
            <w:gridSpan w:val="2"/>
          </w:tcPr>
          <w:p w14:paraId="3DCEA09D" w14:textId="27645AE1" w:rsidR="00187CF5" w:rsidRPr="005768F4" w:rsidRDefault="0060698D" w:rsidP="0016350C">
            <w:pPr>
              <w:rPr>
                <w:sz w:val="20"/>
                <w:szCs w:val="20"/>
                <w:lang w:val="fr-CH"/>
              </w:rPr>
            </w:pPr>
            <w:r w:rsidRPr="005768F4">
              <w:rPr>
                <w:sz w:val="20"/>
                <w:szCs w:val="20"/>
                <w:lang w:val="fr-CH"/>
              </w:rPr>
              <w:t>Trafic ré</w:t>
            </w:r>
            <w:r w:rsidR="00187CF5" w:rsidRPr="005768F4">
              <w:rPr>
                <w:sz w:val="20"/>
                <w:szCs w:val="20"/>
                <w:lang w:val="fr-CH"/>
              </w:rPr>
              <w:t>gional</w:t>
            </w:r>
          </w:p>
          <w:sdt>
            <w:sdtPr>
              <w:rPr>
                <w:sz w:val="20"/>
                <w:szCs w:val="20"/>
                <w:lang w:val="fr-CH"/>
              </w:rPr>
              <w:id w:val="2039623263"/>
              <w14:checkbox>
                <w14:checked w14:val="1"/>
                <w14:checkedState w14:val="2612" w14:font="MS Gothic"/>
                <w14:uncheckedState w14:val="2610" w14:font="MS Gothic"/>
              </w14:checkbox>
            </w:sdtPr>
            <w:sdtEndPr/>
            <w:sdtContent>
              <w:p w14:paraId="3AF46A19" w14:textId="4F6E49AD" w:rsidR="00187CF5" w:rsidRPr="005768F4" w:rsidRDefault="005145BA" w:rsidP="0016350C">
                <w:pPr>
                  <w:rPr>
                    <w:sz w:val="20"/>
                    <w:szCs w:val="20"/>
                    <w:lang w:val="fr-CH"/>
                  </w:rPr>
                </w:pPr>
                <w:r>
                  <w:rPr>
                    <w:rFonts w:ascii="MS Gothic" w:eastAsia="MS Gothic" w:hAnsi="MS Gothic" w:hint="eastAsia"/>
                    <w:sz w:val="20"/>
                    <w:szCs w:val="20"/>
                    <w:lang w:val="fr-CH"/>
                  </w:rPr>
                  <w:t>☒</w:t>
                </w:r>
              </w:p>
            </w:sdtContent>
          </w:sdt>
        </w:tc>
        <w:tc>
          <w:tcPr>
            <w:tcW w:w="1858" w:type="dxa"/>
            <w:gridSpan w:val="2"/>
          </w:tcPr>
          <w:p w14:paraId="4D970A5D" w14:textId="3FBA8D40" w:rsidR="00187CF5" w:rsidRPr="005768F4" w:rsidRDefault="0060698D" w:rsidP="0016350C">
            <w:pPr>
              <w:rPr>
                <w:sz w:val="20"/>
                <w:szCs w:val="20"/>
                <w:lang w:val="fr-CH"/>
              </w:rPr>
            </w:pPr>
            <w:r w:rsidRPr="005768F4">
              <w:rPr>
                <w:sz w:val="20"/>
                <w:szCs w:val="20"/>
                <w:lang w:val="fr-CH"/>
              </w:rPr>
              <w:t>Trafic local</w:t>
            </w:r>
          </w:p>
          <w:sdt>
            <w:sdtPr>
              <w:rPr>
                <w:sz w:val="20"/>
                <w:szCs w:val="20"/>
                <w:lang w:val="fr-CH"/>
              </w:rPr>
              <w:id w:val="913133163"/>
              <w14:checkbox>
                <w14:checked w14:val="0"/>
                <w14:checkedState w14:val="2612" w14:font="MS Gothic"/>
                <w14:uncheckedState w14:val="2610" w14:font="MS Gothic"/>
              </w14:checkbox>
            </w:sdtPr>
            <w:sdtEndPr/>
            <w:sdtContent>
              <w:p w14:paraId="36755DFD" w14:textId="13FFE888" w:rsidR="00187CF5" w:rsidRPr="005768F4" w:rsidRDefault="00187CF5" w:rsidP="0016350C">
                <w:pPr>
                  <w:rPr>
                    <w:sz w:val="20"/>
                    <w:szCs w:val="20"/>
                    <w:lang w:val="fr-CH"/>
                  </w:rPr>
                </w:pPr>
                <w:r w:rsidRPr="005768F4">
                  <w:rPr>
                    <w:rFonts w:ascii="MS Gothic" w:eastAsia="MS Gothic" w:hAnsi="MS Gothic"/>
                    <w:sz w:val="20"/>
                    <w:szCs w:val="20"/>
                    <w:lang w:val="fr-CH"/>
                  </w:rPr>
                  <w:t>☐</w:t>
                </w:r>
              </w:p>
            </w:sdtContent>
          </w:sdt>
        </w:tc>
        <w:tc>
          <w:tcPr>
            <w:tcW w:w="1711" w:type="dxa"/>
          </w:tcPr>
          <w:p w14:paraId="4FA38255" w14:textId="1532066A" w:rsidR="00187CF5" w:rsidRPr="005768F4" w:rsidRDefault="00187CF5" w:rsidP="0016350C">
            <w:pPr>
              <w:rPr>
                <w:sz w:val="20"/>
                <w:szCs w:val="20"/>
                <w:lang w:val="fr-CH"/>
              </w:rPr>
            </w:pPr>
            <w:r w:rsidRPr="005768F4">
              <w:rPr>
                <w:sz w:val="20"/>
                <w:szCs w:val="20"/>
                <w:lang w:val="fr-CH"/>
              </w:rPr>
              <w:t>T</w:t>
            </w:r>
            <w:r w:rsidR="0060698D" w:rsidRPr="005768F4">
              <w:rPr>
                <w:sz w:val="20"/>
                <w:szCs w:val="20"/>
                <w:lang w:val="fr-CH"/>
              </w:rPr>
              <w:t>rafic t</w:t>
            </w:r>
            <w:r w:rsidRPr="005768F4">
              <w:rPr>
                <w:sz w:val="20"/>
                <w:szCs w:val="20"/>
                <w:lang w:val="fr-CH"/>
              </w:rPr>
              <w:t>ouristi</w:t>
            </w:r>
            <w:r w:rsidR="0060698D" w:rsidRPr="005768F4">
              <w:rPr>
                <w:sz w:val="20"/>
                <w:szCs w:val="20"/>
                <w:lang w:val="fr-CH"/>
              </w:rPr>
              <w:t>que</w:t>
            </w:r>
          </w:p>
          <w:sdt>
            <w:sdtPr>
              <w:rPr>
                <w:sz w:val="20"/>
                <w:szCs w:val="20"/>
                <w:lang w:val="fr-CH"/>
              </w:rPr>
              <w:id w:val="-1181509677"/>
              <w14:checkbox>
                <w14:checked w14:val="0"/>
                <w14:checkedState w14:val="2612" w14:font="MS Gothic"/>
                <w14:uncheckedState w14:val="2610" w14:font="MS Gothic"/>
              </w14:checkbox>
            </w:sdtPr>
            <w:sdtEndPr/>
            <w:sdtContent>
              <w:p w14:paraId="4ECBE566" w14:textId="0487D66A" w:rsidR="00187CF5" w:rsidRPr="005768F4" w:rsidRDefault="00187CF5" w:rsidP="0016350C">
                <w:pPr>
                  <w:rPr>
                    <w:sz w:val="20"/>
                    <w:szCs w:val="20"/>
                    <w:lang w:val="fr-CH"/>
                  </w:rPr>
                </w:pPr>
                <w:r w:rsidRPr="005768F4">
                  <w:rPr>
                    <w:rFonts w:ascii="MS Gothic" w:eastAsia="MS Gothic" w:hAnsi="MS Gothic"/>
                    <w:sz w:val="20"/>
                    <w:szCs w:val="20"/>
                    <w:lang w:val="fr-CH"/>
                  </w:rPr>
                  <w:t>☐</w:t>
                </w:r>
              </w:p>
            </w:sdtContent>
          </w:sdt>
        </w:tc>
      </w:tr>
      <w:tr w:rsidR="004547AE" w:rsidRPr="005768F4" w14:paraId="06EDCE04" w14:textId="77777777" w:rsidTr="00C36C5A">
        <w:trPr>
          <w:trHeight w:val="306"/>
        </w:trPr>
        <w:tc>
          <w:tcPr>
            <w:tcW w:w="2637" w:type="dxa"/>
          </w:tcPr>
          <w:p w14:paraId="7F007A41" w14:textId="7877D7CF" w:rsidR="003C0565" w:rsidRPr="005768F4" w:rsidRDefault="004547AE" w:rsidP="003C0565">
            <w:pPr>
              <w:rPr>
                <w:b/>
                <w:bCs/>
                <w:sz w:val="20"/>
                <w:szCs w:val="20"/>
                <w:lang w:val="fr-CH"/>
              </w:rPr>
            </w:pPr>
            <w:r w:rsidRPr="005768F4">
              <w:rPr>
                <w:b/>
                <w:bCs/>
                <w:sz w:val="20"/>
                <w:szCs w:val="20"/>
                <w:lang w:val="fr-CH"/>
              </w:rPr>
              <w:t>État</w:t>
            </w:r>
          </w:p>
        </w:tc>
        <w:tc>
          <w:tcPr>
            <w:tcW w:w="2405" w:type="dxa"/>
            <w:gridSpan w:val="2"/>
          </w:tcPr>
          <w:p w14:paraId="762FB353" w14:textId="557A17FB" w:rsidR="003C0565" w:rsidRPr="005768F4" w:rsidRDefault="004547AE" w:rsidP="003C0565">
            <w:pPr>
              <w:rPr>
                <w:sz w:val="20"/>
                <w:szCs w:val="20"/>
                <w:lang w:val="fr-CH"/>
              </w:rPr>
            </w:pPr>
            <w:r w:rsidRPr="005768F4">
              <w:rPr>
                <w:sz w:val="20"/>
                <w:szCs w:val="20"/>
                <w:lang w:val="fr-CH"/>
              </w:rPr>
              <w:t>Mesure mise en œuvre</w:t>
            </w:r>
          </w:p>
          <w:p w14:paraId="1EFF7AF4" w14:textId="77777777" w:rsidR="003C0565" w:rsidRPr="005768F4" w:rsidRDefault="003C0565" w:rsidP="003C0565">
            <w:pPr>
              <w:rPr>
                <w:sz w:val="20"/>
                <w:szCs w:val="20"/>
                <w:lang w:val="fr-CH"/>
              </w:rPr>
            </w:pPr>
          </w:p>
          <w:p w14:paraId="4A1CA999" w14:textId="7B72E300" w:rsidR="003C0565" w:rsidRPr="005768F4" w:rsidRDefault="0055127B" w:rsidP="003C0565">
            <w:pPr>
              <w:rPr>
                <w:sz w:val="20"/>
                <w:szCs w:val="20"/>
                <w:lang w:val="fr-CH"/>
              </w:rPr>
            </w:pPr>
            <w:sdt>
              <w:sdtPr>
                <w:rPr>
                  <w:sz w:val="20"/>
                  <w:szCs w:val="20"/>
                  <w:lang w:val="fr-CH"/>
                </w:rPr>
                <w:id w:val="187260323"/>
                <w14:checkbox>
                  <w14:checked w14:val="1"/>
                  <w14:checkedState w14:val="2612" w14:font="MS Gothic"/>
                  <w14:uncheckedState w14:val="2610" w14:font="MS Gothic"/>
                </w14:checkbox>
              </w:sdtPr>
              <w:sdtEndPr/>
              <w:sdtContent>
                <w:r w:rsidR="005145BA">
                  <w:rPr>
                    <w:rFonts w:ascii="MS Gothic" w:eastAsia="MS Gothic" w:hAnsi="MS Gothic" w:hint="eastAsia"/>
                    <w:sz w:val="20"/>
                    <w:szCs w:val="20"/>
                    <w:lang w:val="fr-CH"/>
                  </w:rPr>
                  <w:t>☒</w:t>
                </w:r>
              </w:sdtContent>
            </w:sdt>
          </w:p>
          <w:p w14:paraId="48A32CF2" w14:textId="791920FE" w:rsidR="003C0565" w:rsidRPr="005768F4" w:rsidRDefault="004547AE" w:rsidP="003C0565">
            <w:pPr>
              <w:rPr>
                <w:sz w:val="20"/>
                <w:szCs w:val="20"/>
                <w:lang w:val="fr-CH"/>
              </w:rPr>
            </w:pPr>
            <w:r w:rsidRPr="005768F4">
              <w:rPr>
                <w:sz w:val="20"/>
                <w:szCs w:val="20"/>
                <w:lang w:val="fr-CH"/>
              </w:rPr>
              <w:t xml:space="preserve">Date de mise en </w:t>
            </w:r>
            <w:proofErr w:type="gramStart"/>
            <w:r w:rsidRPr="005768F4">
              <w:rPr>
                <w:sz w:val="20"/>
                <w:szCs w:val="20"/>
                <w:lang w:val="fr-CH"/>
              </w:rPr>
              <w:t>œuvre</w:t>
            </w:r>
            <w:r w:rsidR="003C0565" w:rsidRPr="005768F4">
              <w:rPr>
                <w:sz w:val="20"/>
                <w:szCs w:val="20"/>
                <w:lang w:val="fr-CH"/>
              </w:rPr>
              <w:t>:</w:t>
            </w:r>
            <w:proofErr w:type="gramEnd"/>
          </w:p>
          <w:p w14:paraId="0F0486E6" w14:textId="3116CA81" w:rsidR="003C0565" w:rsidRPr="005768F4" w:rsidRDefault="005145BA" w:rsidP="003C0565">
            <w:pPr>
              <w:rPr>
                <w:sz w:val="20"/>
                <w:szCs w:val="20"/>
                <w:lang w:val="fr-CH"/>
              </w:rPr>
            </w:pPr>
            <w:r>
              <w:rPr>
                <w:sz w:val="20"/>
                <w:szCs w:val="20"/>
                <w:lang w:val="fr-CH"/>
              </w:rPr>
              <w:t>15.12.2019</w:t>
            </w:r>
          </w:p>
          <w:p w14:paraId="7482A276" w14:textId="541396D9" w:rsidR="003C0565" w:rsidRPr="005768F4" w:rsidRDefault="003C0565" w:rsidP="003C0565">
            <w:pPr>
              <w:rPr>
                <w:sz w:val="20"/>
                <w:szCs w:val="20"/>
                <w:lang w:val="fr-CH"/>
              </w:rPr>
            </w:pPr>
          </w:p>
        </w:tc>
        <w:tc>
          <w:tcPr>
            <w:tcW w:w="2405" w:type="dxa"/>
            <w:gridSpan w:val="2"/>
          </w:tcPr>
          <w:p w14:paraId="002BAB22" w14:textId="3A1E6ED7" w:rsidR="003C0565" w:rsidRPr="005768F4" w:rsidRDefault="003C0565" w:rsidP="004547AE">
            <w:pPr>
              <w:rPr>
                <w:sz w:val="20"/>
                <w:szCs w:val="20"/>
                <w:lang w:val="fr-CH"/>
              </w:rPr>
            </w:pPr>
            <w:r w:rsidRPr="005768F4">
              <w:rPr>
                <w:sz w:val="20"/>
                <w:szCs w:val="20"/>
                <w:lang w:val="fr-CH"/>
              </w:rPr>
              <w:t>M</w:t>
            </w:r>
            <w:r w:rsidR="004547AE" w:rsidRPr="005768F4">
              <w:rPr>
                <w:sz w:val="20"/>
                <w:szCs w:val="20"/>
                <w:lang w:val="fr-CH"/>
              </w:rPr>
              <w:t>esure planifi</w:t>
            </w:r>
            <w:r w:rsidR="00C73364" w:rsidRPr="005768F4">
              <w:rPr>
                <w:sz w:val="20"/>
                <w:szCs w:val="20"/>
                <w:lang w:val="fr-CH"/>
              </w:rPr>
              <w:t>ée</w:t>
            </w:r>
          </w:p>
          <w:p w14:paraId="3C8F0B9E" w14:textId="77777777" w:rsidR="00A51257" w:rsidRPr="005768F4" w:rsidRDefault="00A51257" w:rsidP="004547AE">
            <w:pPr>
              <w:rPr>
                <w:sz w:val="20"/>
                <w:szCs w:val="20"/>
                <w:lang w:val="fr-CH"/>
              </w:rPr>
            </w:pPr>
          </w:p>
          <w:sdt>
            <w:sdtPr>
              <w:rPr>
                <w:sz w:val="20"/>
                <w:szCs w:val="20"/>
                <w:lang w:val="fr-CH"/>
              </w:rPr>
              <w:id w:val="2137058191"/>
              <w14:checkbox>
                <w14:checked w14:val="0"/>
                <w14:checkedState w14:val="2612" w14:font="MS Gothic"/>
                <w14:uncheckedState w14:val="2610" w14:font="MS Gothic"/>
              </w14:checkbox>
            </w:sdtPr>
            <w:sdtEndPr/>
            <w:sdtContent>
              <w:p w14:paraId="2650EA74" w14:textId="77777777" w:rsidR="003C0565" w:rsidRPr="005768F4" w:rsidRDefault="003C0565" w:rsidP="003C0565">
                <w:pPr>
                  <w:rPr>
                    <w:sz w:val="20"/>
                    <w:szCs w:val="20"/>
                    <w:lang w:val="fr-CH"/>
                  </w:rPr>
                </w:pPr>
                <w:r w:rsidRPr="005768F4">
                  <w:rPr>
                    <w:rFonts w:ascii="Segoe UI Symbol" w:hAnsi="Segoe UI Symbol" w:cs="Segoe UI Symbol"/>
                    <w:sz w:val="20"/>
                    <w:szCs w:val="20"/>
                    <w:lang w:val="fr-CH"/>
                  </w:rPr>
                  <w:t>☐</w:t>
                </w:r>
              </w:p>
            </w:sdtContent>
          </w:sdt>
          <w:p w14:paraId="1B679BCC" w14:textId="2A50B407" w:rsidR="003C0565" w:rsidRPr="005768F4" w:rsidRDefault="00C73364" w:rsidP="003C0565">
            <w:pPr>
              <w:rPr>
                <w:sz w:val="20"/>
                <w:szCs w:val="20"/>
                <w:lang w:val="fr-CH"/>
              </w:rPr>
            </w:pPr>
            <w:r w:rsidRPr="005768F4">
              <w:rPr>
                <w:sz w:val="20"/>
                <w:szCs w:val="20"/>
                <w:lang w:val="fr-CH"/>
              </w:rPr>
              <w:t xml:space="preserve">Date de mise en œuvre </w:t>
            </w:r>
            <w:proofErr w:type="gramStart"/>
            <w:r w:rsidRPr="005768F4">
              <w:rPr>
                <w:sz w:val="20"/>
                <w:szCs w:val="20"/>
                <w:lang w:val="fr-CH"/>
              </w:rPr>
              <w:t>planifiée</w:t>
            </w:r>
            <w:r w:rsidR="003C0565" w:rsidRPr="005768F4">
              <w:rPr>
                <w:sz w:val="20"/>
                <w:szCs w:val="20"/>
                <w:lang w:val="fr-CH"/>
              </w:rPr>
              <w:t>:</w:t>
            </w:r>
            <w:proofErr w:type="gramEnd"/>
          </w:p>
          <w:p w14:paraId="643DEBDE" w14:textId="751736D3" w:rsidR="003C0565" w:rsidRPr="005768F4" w:rsidRDefault="003C0565" w:rsidP="003C0565">
            <w:pPr>
              <w:rPr>
                <w:sz w:val="20"/>
                <w:szCs w:val="20"/>
                <w:lang w:val="fr-CH"/>
              </w:rPr>
            </w:pPr>
            <w:r w:rsidRPr="005768F4">
              <w:rPr>
                <w:sz w:val="20"/>
                <w:szCs w:val="20"/>
                <w:lang w:val="fr-CH"/>
              </w:rPr>
              <w:t>…</w:t>
            </w:r>
          </w:p>
          <w:p w14:paraId="529F86F8" w14:textId="2FB595BB" w:rsidR="003C0565" w:rsidRPr="005768F4" w:rsidRDefault="003C0565" w:rsidP="003C0565">
            <w:pPr>
              <w:rPr>
                <w:sz w:val="20"/>
                <w:szCs w:val="20"/>
                <w:lang w:val="fr-CH"/>
              </w:rPr>
            </w:pPr>
          </w:p>
        </w:tc>
        <w:tc>
          <w:tcPr>
            <w:tcW w:w="2406" w:type="dxa"/>
            <w:gridSpan w:val="2"/>
          </w:tcPr>
          <w:p w14:paraId="59876E42" w14:textId="493ECD43" w:rsidR="003C0565" w:rsidRPr="005768F4" w:rsidRDefault="003C0565" w:rsidP="003C0565">
            <w:pPr>
              <w:rPr>
                <w:sz w:val="20"/>
                <w:szCs w:val="20"/>
                <w:lang w:val="fr-CH"/>
              </w:rPr>
            </w:pPr>
            <w:r w:rsidRPr="005768F4">
              <w:rPr>
                <w:sz w:val="20"/>
                <w:szCs w:val="20"/>
                <w:lang w:val="fr-CH"/>
              </w:rPr>
              <w:t>M</w:t>
            </w:r>
            <w:r w:rsidR="00C73364" w:rsidRPr="005768F4">
              <w:rPr>
                <w:sz w:val="20"/>
                <w:szCs w:val="20"/>
                <w:lang w:val="fr-CH"/>
              </w:rPr>
              <w:t>esure pas encore planifiée</w:t>
            </w:r>
          </w:p>
          <w:p w14:paraId="0955625A" w14:textId="77777777" w:rsidR="00A51257" w:rsidRPr="005768F4" w:rsidRDefault="00A51257" w:rsidP="003C0565">
            <w:pPr>
              <w:rPr>
                <w:sz w:val="20"/>
                <w:szCs w:val="20"/>
                <w:lang w:val="fr-CH"/>
              </w:rPr>
            </w:pPr>
          </w:p>
          <w:sdt>
            <w:sdtPr>
              <w:rPr>
                <w:sz w:val="20"/>
                <w:szCs w:val="20"/>
                <w:lang w:val="fr-CH"/>
              </w:rPr>
              <w:id w:val="1147633009"/>
              <w14:checkbox>
                <w14:checked w14:val="0"/>
                <w14:checkedState w14:val="2612" w14:font="MS Gothic"/>
                <w14:uncheckedState w14:val="2610" w14:font="MS Gothic"/>
              </w14:checkbox>
            </w:sdtPr>
            <w:sdtEndPr/>
            <w:sdtContent>
              <w:p w14:paraId="6A6A312F" w14:textId="3B9DC7E6" w:rsidR="003C0565" w:rsidRPr="005768F4" w:rsidRDefault="003C0565" w:rsidP="003C0565">
                <w:pPr>
                  <w:rPr>
                    <w:sz w:val="20"/>
                    <w:szCs w:val="20"/>
                    <w:lang w:val="fr-CH"/>
                  </w:rPr>
                </w:pPr>
                <w:r w:rsidRPr="005768F4">
                  <w:rPr>
                    <w:rFonts w:ascii="MS Gothic" w:eastAsia="MS Gothic" w:hAnsi="MS Gothic"/>
                    <w:sz w:val="20"/>
                    <w:szCs w:val="20"/>
                    <w:lang w:val="fr-CH"/>
                  </w:rPr>
                  <w:t>☐</w:t>
                </w:r>
              </w:p>
            </w:sdtContent>
          </w:sdt>
        </w:tc>
      </w:tr>
      <w:tr w:rsidR="004547AE" w:rsidRPr="005768F4" w14:paraId="3C93650C" w14:textId="77777777" w:rsidTr="00187CF5">
        <w:trPr>
          <w:trHeight w:val="306"/>
        </w:trPr>
        <w:tc>
          <w:tcPr>
            <w:tcW w:w="2637" w:type="dxa"/>
            <w:vMerge w:val="restart"/>
          </w:tcPr>
          <w:p w14:paraId="11749BB9" w14:textId="3353968A" w:rsidR="007B393C" w:rsidRPr="005768F4" w:rsidRDefault="00A51257" w:rsidP="0016350C">
            <w:pPr>
              <w:rPr>
                <w:b/>
                <w:bCs/>
                <w:sz w:val="20"/>
                <w:szCs w:val="20"/>
                <w:lang w:val="fr-CH"/>
              </w:rPr>
            </w:pPr>
            <w:proofErr w:type="gramStart"/>
            <w:r w:rsidRPr="005768F4">
              <w:rPr>
                <w:b/>
                <w:bCs/>
                <w:sz w:val="20"/>
                <w:szCs w:val="20"/>
                <w:lang w:val="fr-CH"/>
              </w:rPr>
              <w:t>Facultatif</w:t>
            </w:r>
            <w:r w:rsidR="007B393C" w:rsidRPr="005768F4">
              <w:rPr>
                <w:b/>
                <w:bCs/>
                <w:sz w:val="20"/>
                <w:szCs w:val="20"/>
                <w:lang w:val="fr-CH"/>
              </w:rPr>
              <w:t>:</w:t>
            </w:r>
            <w:proofErr w:type="gramEnd"/>
          </w:p>
          <w:p w14:paraId="62256F2A" w14:textId="26610227" w:rsidR="00187CF5" w:rsidRPr="005768F4" w:rsidRDefault="00A51257" w:rsidP="0016350C">
            <w:pPr>
              <w:rPr>
                <w:b/>
                <w:bCs/>
                <w:sz w:val="20"/>
                <w:szCs w:val="20"/>
                <w:lang w:val="fr-CH"/>
              </w:rPr>
            </w:pPr>
            <w:proofErr w:type="gramStart"/>
            <w:r w:rsidRPr="005768F4">
              <w:rPr>
                <w:b/>
                <w:bCs/>
                <w:sz w:val="20"/>
                <w:szCs w:val="20"/>
                <w:lang w:val="fr-CH"/>
              </w:rPr>
              <w:t>évaluation</w:t>
            </w:r>
            <w:proofErr w:type="gramEnd"/>
            <w:r w:rsidR="00187CF5" w:rsidRPr="005768F4">
              <w:rPr>
                <w:b/>
                <w:bCs/>
                <w:sz w:val="20"/>
                <w:szCs w:val="20"/>
                <w:lang w:val="fr-CH"/>
              </w:rPr>
              <w:t xml:space="preserve"> / </w:t>
            </w:r>
          </w:p>
          <w:p w14:paraId="5126873B" w14:textId="207248ED" w:rsidR="00187CF5" w:rsidRPr="005768F4" w:rsidRDefault="00A51257" w:rsidP="0016350C">
            <w:pPr>
              <w:rPr>
                <w:b/>
                <w:bCs/>
                <w:sz w:val="20"/>
                <w:szCs w:val="20"/>
                <w:lang w:val="fr-CH"/>
              </w:rPr>
            </w:pPr>
            <w:proofErr w:type="gramStart"/>
            <w:r w:rsidRPr="005768F4">
              <w:rPr>
                <w:b/>
                <w:bCs/>
                <w:sz w:val="20"/>
                <w:szCs w:val="20"/>
                <w:lang w:val="fr-CH"/>
              </w:rPr>
              <w:t>rapport</w:t>
            </w:r>
            <w:proofErr w:type="gramEnd"/>
            <w:r w:rsidRPr="005768F4">
              <w:rPr>
                <w:b/>
                <w:bCs/>
                <w:sz w:val="20"/>
                <w:szCs w:val="20"/>
                <w:lang w:val="fr-CH"/>
              </w:rPr>
              <w:t xml:space="preserve"> d’expérience</w:t>
            </w:r>
          </w:p>
        </w:tc>
        <w:tc>
          <w:tcPr>
            <w:tcW w:w="3647" w:type="dxa"/>
            <w:gridSpan w:val="3"/>
          </w:tcPr>
          <w:p w14:paraId="4E1ECEA1" w14:textId="2323B89F" w:rsidR="00187CF5" w:rsidRPr="005768F4" w:rsidRDefault="00096E99" w:rsidP="0016350C">
            <w:pPr>
              <w:rPr>
                <w:sz w:val="20"/>
                <w:szCs w:val="20"/>
                <w:lang w:val="fr-CH"/>
              </w:rPr>
            </w:pPr>
            <w:r w:rsidRPr="005768F4">
              <w:rPr>
                <w:sz w:val="20"/>
                <w:szCs w:val="20"/>
                <w:lang w:val="fr-CH"/>
              </w:rPr>
              <w:t>Retour p</w:t>
            </w:r>
            <w:r w:rsidR="00187CF5" w:rsidRPr="005768F4">
              <w:rPr>
                <w:sz w:val="20"/>
                <w:szCs w:val="20"/>
                <w:lang w:val="fr-CH"/>
              </w:rPr>
              <w:t>ositi</w:t>
            </w:r>
            <w:r w:rsidRPr="005768F4">
              <w:rPr>
                <w:sz w:val="20"/>
                <w:szCs w:val="20"/>
                <w:lang w:val="fr-CH"/>
              </w:rPr>
              <w:t>f</w:t>
            </w:r>
          </w:p>
        </w:tc>
        <w:tc>
          <w:tcPr>
            <w:tcW w:w="3569" w:type="dxa"/>
            <w:gridSpan w:val="3"/>
          </w:tcPr>
          <w:p w14:paraId="0EE9DB6C" w14:textId="28CDDBEE" w:rsidR="00187CF5" w:rsidRPr="005768F4" w:rsidRDefault="00096E99" w:rsidP="0016350C">
            <w:pPr>
              <w:rPr>
                <w:sz w:val="20"/>
                <w:szCs w:val="20"/>
                <w:lang w:val="fr-CH"/>
              </w:rPr>
            </w:pPr>
            <w:r w:rsidRPr="005768F4">
              <w:rPr>
                <w:sz w:val="20"/>
                <w:szCs w:val="20"/>
                <w:lang w:val="fr-CH"/>
              </w:rPr>
              <w:t>Retour né</w:t>
            </w:r>
            <w:r w:rsidR="00187CF5" w:rsidRPr="005768F4">
              <w:rPr>
                <w:sz w:val="20"/>
                <w:szCs w:val="20"/>
                <w:lang w:val="fr-CH"/>
              </w:rPr>
              <w:t>gati</w:t>
            </w:r>
            <w:r w:rsidRPr="005768F4">
              <w:rPr>
                <w:sz w:val="20"/>
                <w:szCs w:val="20"/>
                <w:lang w:val="fr-CH"/>
              </w:rPr>
              <w:t>f</w:t>
            </w:r>
          </w:p>
        </w:tc>
      </w:tr>
      <w:tr w:rsidR="004547AE" w:rsidRPr="0055127B" w14:paraId="5A6BD666" w14:textId="77777777" w:rsidTr="00187CF5">
        <w:tc>
          <w:tcPr>
            <w:tcW w:w="2637" w:type="dxa"/>
            <w:vMerge/>
          </w:tcPr>
          <w:p w14:paraId="7D985AA4" w14:textId="77777777" w:rsidR="00187CF5" w:rsidRPr="005768F4" w:rsidRDefault="00187CF5" w:rsidP="0016350C">
            <w:pPr>
              <w:rPr>
                <w:sz w:val="20"/>
                <w:szCs w:val="20"/>
                <w:lang w:val="fr-CH"/>
              </w:rPr>
            </w:pPr>
          </w:p>
        </w:tc>
        <w:tc>
          <w:tcPr>
            <w:tcW w:w="3647" w:type="dxa"/>
            <w:gridSpan w:val="3"/>
          </w:tcPr>
          <w:p w14:paraId="4985B1E3" w14:textId="041FC15D" w:rsidR="00187CF5" w:rsidRPr="005768F4" w:rsidRDefault="00927A4E" w:rsidP="00187CF5">
            <w:pPr>
              <w:numPr>
                <w:ilvl w:val="0"/>
                <w:numId w:val="19"/>
              </w:numPr>
              <w:rPr>
                <w:sz w:val="20"/>
                <w:szCs w:val="20"/>
                <w:lang w:val="fr-CH"/>
              </w:rPr>
            </w:pPr>
            <w:r>
              <w:rPr>
                <w:sz w:val="20"/>
                <w:szCs w:val="20"/>
                <w:lang w:val="fr-CH"/>
              </w:rPr>
              <w:t>Malgré une mise en service marquée par une grève de la SNCF</w:t>
            </w:r>
            <w:r w:rsidR="000664DA">
              <w:rPr>
                <w:sz w:val="20"/>
                <w:szCs w:val="20"/>
                <w:lang w:val="fr-CH"/>
              </w:rPr>
              <w:t xml:space="preserve"> du 15.12. </w:t>
            </w:r>
            <w:proofErr w:type="gramStart"/>
            <w:r w:rsidR="000664DA">
              <w:rPr>
                <w:sz w:val="20"/>
                <w:szCs w:val="20"/>
                <w:lang w:val="fr-CH"/>
              </w:rPr>
              <w:t>à</w:t>
            </w:r>
            <w:proofErr w:type="gramEnd"/>
            <w:r w:rsidR="000664DA">
              <w:rPr>
                <w:sz w:val="20"/>
                <w:szCs w:val="20"/>
                <w:lang w:val="fr-CH"/>
              </w:rPr>
              <w:t xml:space="preserve"> fin janvier 2020 suivi dès mi-mars 2020, des restrictions liées à la pandémie, la fréquentation s’est élevée à plus de 37'000 voyageurs par jour entre Coppet et Annemasse alors que nous n’attendions ce chiffre qu’après 3 ans d’exploitation. La demande pour ce type de produit transfrontaliers est donc forte. </w:t>
            </w:r>
            <w:r>
              <w:rPr>
                <w:sz w:val="20"/>
                <w:szCs w:val="20"/>
                <w:lang w:val="fr-CH"/>
              </w:rPr>
              <w:t xml:space="preserve"> </w:t>
            </w:r>
          </w:p>
          <w:p w14:paraId="290630ED" w14:textId="3CEB3792" w:rsidR="00D024E9" w:rsidRDefault="00AD4FFD" w:rsidP="00187CF5">
            <w:pPr>
              <w:numPr>
                <w:ilvl w:val="0"/>
                <w:numId w:val="19"/>
              </w:numPr>
              <w:rPr>
                <w:sz w:val="20"/>
                <w:szCs w:val="20"/>
                <w:lang w:val="fr-CH"/>
              </w:rPr>
            </w:pPr>
            <w:r>
              <w:rPr>
                <w:sz w:val="20"/>
                <w:szCs w:val="20"/>
                <w:lang w:val="fr-CH"/>
              </w:rPr>
              <w:t xml:space="preserve">Le Léman Express s’inscrit dans un programme plus large de développements immobiliers aussi bien commerciaux que pour des logements le long de la ligne. </w:t>
            </w:r>
          </w:p>
          <w:p w14:paraId="352F2A78" w14:textId="77777777" w:rsidR="00187CF5" w:rsidRDefault="00AD4FFD" w:rsidP="00AD4FFD">
            <w:pPr>
              <w:numPr>
                <w:ilvl w:val="0"/>
                <w:numId w:val="19"/>
              </w:numPr>
              <w:rPr>
                <w:sz w:val="20"/>
                <w:szCs w:val="20"/>
                <w:lang w:val="fr-CH"/>
              </w:rPr>
            </w:pPr>
            <w:r w:rsidRPr="00AD4FFD">
              <w:rPr>
                <w:sz w:val="20"/>
                <w:szCs w:val="20"/>
                <w:lang w:val="fr-CH"/>
              </w:rPr>
              <w:t xml:space="preserve">La mise en service du Léman Express a permis de libérer de l’espace en surface sur l’ancienne ligne ferroviaire Annemasse – Eaux-Vives permettant de créer une voie verte pour les vélos et les piétons. Celle-ci a rencontré un fort succès en complémentarité avec le Léman Express. </w:t>
            </w:r>
          </w:p>
          <w:p w14:paraId="2D6CE0D4" w14:textId="4F9B61C8" w:rsidR="00AD4FFD" w:rsidRPr="005768F4" w:rsidRDefault="00AD4FFD" w:rsidP="00AD4FFD">
            <w:pPr>
              <w:numPr>
                <w:ilvl w:val="0"/>
                <w:numId w:val="19"/>
              </w:numPr>
              <w:rPr>
                <w:sz w:val="20"/>
                <w:szCs w:val="20"/>
                <w:lang w:val="fr-CH"/>
              </w:rPr>
            </w:pPr>
            <w:r>
              <w:rPr>
                <w:sz w:val="20"/>
                <w:szCs w:val="20"/>
                <w:lang w:val="fr-CH"/>
              </w:rPr>
              <w:t xml:space="preserve">Le Léman Express est souvent cité comme avantage pour les nouveaux projets immobiliers. </w:t>
            </w:r>
          </w:p>
        </w:tc>
        <w:tc>
          <w:tcPr>
            <w:tcW w:w="3569" w:type="dxa"/>
            <w:gridSpan w:val="3"/>
          </w:tcPr>
          <w:p w14:paraId="44F9F587" w14:textId="352D3E97" w:rsidR="00187CF5" w:rsidRPr="005768F4" w:rsidRDefault="003864A7" w:rsidP="00187CF5">
            <w:pPr>
              <w:numPr>
                <w:ilvl w:val="0"/>
                <w:numId w:val="19"/>
              </w:numPr>
              <w:rPr>
                <w:sz w:val="20"/>
                <w:szCs w:val="20"/>
                <w:lang w:val="fr-CH"/>
              </w:rPr>
            </w:pPr>
            <w:r>
              <w:rPr>
                <w:sz w:val="20"/>
                <w:szCs w:val="20"/>
                <w:lang w:val="fr-CH"/>
              </w:rPr>
              <w:t>La grève de la SNCF en décembre 2019 et janvier 2020</w:t>
            </w:r>
            <w:r w:rsidR="001C6297">
              <w:rPr>
                <w:sz w:val="20"/>
                <w:szCs w:val="20"/>
                <w:lang w:val="fr-CH"/>
              </w:rPr>
              <w:t xml:space="preserve"> ainsi que la pandémie</w:t>
            </w:r>
            <w:r>
              <w:rPr>
                <w:sz w:val="20"/>
                <w:szCs w:val="20"/>
                <w:lang w:val="fr-CH"/>
              </w:rPr>
              <w:t xml:space="preserve"> a entaché </w:t>
            </w:r>
            <w:r w:rsidR="001C6297">
              <w:rPr>
                <w:sz w:val="20"/>
                <w:szCs w:val="20"/>
                <w:lang w:val="fr-CH"/>
              </w:rPr>
              <w:t xml:space="preserve">la mise en service. </w:t>
            </w:r>
          </w:p>
          <w:p w14:paraId="04CB254D" w14:textId="624C119E" w:rsidR="00D024E9" w:rsidRDefault="001C6297" w:rsidP="00187CF5">
            <w:pPr>
              <w:numPr>
                <w:ilvl w:val="0"/>
                <w:numId w:val="19"/>
              </w:numPr>
              <w:rPr>
                <w:sz w:val="20"/>
                <w:szCs w:val="20"/>
                <w:lang w:val="fr-CH"/>
              </w:rPr>
            </w:pPr>
            <w:r>
              <w:rPr>
                <w:sz w:val="20"/>
                <w:szCs w:val="20"/>
                <w:lang w:val="fr-CH"/>
              </w:rPr>
              <w:t xml:space="preserve">Des problèmes de fiabilité du matériel roulant ont provoqué des suppressions et retards générant des réactions clients. </w:t>
            </w:r>
          </w:p>
          <w:p w14:paraId="444D0955" w14:textId="0F08C449" w:rsidR="001C6297" w:rsidRPr="005768F4" w:rsidRDefault="001C6297" w:rsidP="00187CF5">
            <w:pPr>
              <w:numPr>
                <w:ilvl w:val="0"/>
                <w:numId w:val="19"/>
              </w:numPr>
              <w:rPr>
                <w:sz w:val="20"/>
                <w:szCs w:val="20"/>
                <w:lang w:val="fr-CH"/>
              </w:rPr>
            </w:pPr>
            <w:r>
              <w:rPr>
                <w:sz w:val="20"/>
                <w:szCs w:val="20"/>
                <w:lang w:val="fr-CH"/>
              </w:rPr>
              <w:t xml:space="preserve">Des problèmes de coordination entre les services opérationnels des CFF et de la SNCF ont parfois généré des retards et suppressions de trains. Le temps trop réduit pour les phases de test explique ces problèmes. </w:t>
            </w:r>
          </w:p>
        </w:tc>
      </w:tr>
    </w:tbl>
    <w:p w14:paraId="3E89DE5E" w14:textId="77777777" w:rsidR="0046209D" w:rsidRPr="005768F4" w:rsidRDefault="0046209D">
      <w:pPr>
        <w:spacing w:after="200" w:line="276" w:lineRule="auto"/>
        <w:rPr>
          <w:rStyle w:val="Seitenzahl"/>
          <w:lang w:val="fr-CH"/>
        </w:rPr>
      </w:pPr>
    </w:p>
    <w:p w14:paraId="46FA117B" w14:textId="61803590" w:rsidR="00832CB4" w:rsidRPr="005768F4" w:rsidRDefault="00096E99">
      <w:pPr>
        <w:spacing w:after="200" w:line="276" w:lineRule="auto"/>
        <w:rPr>
          <w:rStyle w:val="Seitenzahl"/>
          <w:lang w:val="fr-CH"/>
        </w:rPr>
      </w:pPr>
      <w:r w:rsidRPr="005768F4">
        <w:rPr>
          <w:rStyle w:val="Seitenzahl"/>
          <w:lang w:val="fr-CH"/>
        </w:rPr>
        <w:lastRenderedPageBreak/>
        <w:t>Merci d’avance pour votre réponse à</w:t>
      </w:r>
      <w:r w:rsidR="00E374D0">
        <w:rPr>
          <w:rStyle w:val="Seitenzahl"/>
          <w:lang w:val="fr-CH"/>
        </w:rPr>
        <w:t xml:space="preserve"> l’adresse</w:t>
      </w:r>
      <w:r w:rsidR="00832CB4" w:rsidRPr="005768F4">
        <w:rPr>
          <w:rStyle w:val="Seitenzahl"/>
          <w:lang w:val="fr-CH"/>
        </w:rPr>
        <w:t xml:space="preserve"> </w:t>
      </w:r>
      <w:r w:rsidR="0046209D" w:rsidRPr="005768F4">
        <w:rPr>
          <w:rStyle w:val="Seitenzahl"/>
          <w:i/>
          <w:iCs/>
          <w:lang w:val="fr-CH"/>
        </w:rPr>
        <w:t>modalsplitstudie@</w:t>
      </w:r>
      <w:r w:rsidR="00E31CA9" w:rsidRPr="005768F4">
        <w:rPr>
          <w:rStyle w:val="Seitenzahl"/>
          <w:i/>
          <w:iCs/>
          <w:lang w:val="fr-CH"/>
        </w:rPr>
        <w:t>utp</w:t>
      </w:r>
      <w:r w:rsidR="0046209D" w:rsidRPr="005768F4">
        <w:rPr>
          <w:rStyle w:val="Seitenzahl"/>
          <w:i/>
          <w:iCs/>
          <w:lang w:val="fr-CH"/>
        </w:rPr>
        <w:t>.ch</w:t>
      </w:r>
    </w:p>
    <w:sectPr w:rsidR="00832CB4" w:rsidRPr="005768F4" w:rsidSect="00C16FD5">
      <w:footerReference w:type="default" r:id="rId15"/>
      <w:headerReference w:type="first" r:id="rId16"/>
      <w:footerReference w:type="first" r:id="rId17"/>
      <w:pgSz w:w="11906" w:h="16838"/>
      <w:pgMar w:top="1701" w:right="851" w:bottom="1843" w:left="1418" w:header="567" w:footer="736"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54">
      <wne:acd wne:acdName="acd10"/>
    </wne:keymap>
    <wne:keymap wne:kcmPrimary="03BF">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 wne:argValue="AgBUAHIAYQBrAHQAYQBuAGQAdQBtAC0AVABpAHQAZQBsA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EDB07" w14:textId="77777777" w:rsidR="00805C04" w:rsidRDefault="00805C04" w:rsidP="00F91D37">
      <w:r>
        <w:separator/>
      </w:r>
    </w:p>
  </w:endnote>
  <w:endnote w:type="continuationSeparator" w:id="0">
    <w:p w14:paraId="204569D9" w14:textId="77777777" w:rsidR="00805C04" w:rsidRDefault="00805C04" w:rsidP="00F9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Times New Roman"/>
    <w:panose1 w:val="00000000000000000000"/>
    <w:charset w:val="00"/>
    <w:family w:val="roman"/>
    <w:notTrueType/>
    <w:pitch w:val="default"/>
  </w:font>
  <w:font w:name="HelveticaNeueLT Com 55 Roman">
    <w:altName w:val="Arial"/>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8508212"/>
      <w:docPartObj>
        <w:docPartGallery w:val="Page Numbers (Bottom of Page)"/>
        <w:docPartUnique/>
      </w:docPartObj>
    </w:sdtPr>
    <w:sdtEndPr>
      <w:rPr>
        <w:rFonts w:ascii="Arial" w:hAnsi="Arial" w:cs="Arial"/>
        <w:sz w:val="20"/>
        <w:szCs w:val="20"/>
      </w:rPr>
    </w:sdtEndPr>
    <w:sdtContent>
      <w:p w14:paraId="5C7B0BEF" w14:textId="77777777" w:rsidR="00500294" w:rsidRPr="00C16FD5" w:rsidRDefault="00C16FD5" w:rsidP="00C16FD5">
        <w:pPr>
          <w:pStyle w:val="Fuzeile"/>
          <w:ind w:right="-2"/>
          <w:jc w:val="right"/>
          <w:rPr>
            <w:rFonts w:ascii="Arial" w:hAnsi="Arial" w:cs="Arial"/>
            <w:sz w:val="20"/>
            <w:szCs w:val="20"/>
          </w:rPr>
        </w:pPr>
        <w:r w:rsidRPr="00C16FD5">
          <w:rPr>
            <w:rFonts w:ascii="Arial" w:hAnsi="Arial" w:cs="Arial"/>
            <w:sz w:val="20"/>
            <w:szCs w:val="20"/>
          </w:rPr>
          <w:fldChar w:fldCharType="begin"/>
        </w:r>
        <w:r w:rsidRPr="00C16FD5">
          <w:rPr>
            <w:rFonts w:ascii="Arial" w:hAnsi="Arial" w:cs="Arial"/>
            <w:sz w:val="20"/>
            <w:szCs w:val="20"/>
          </w:rPr>
          <w:instrText>PAGE   \* MERGEFORMAT</w:instrText>
        </w:r>
        <w:r w:rsidRPr="00C16FD5">
          <w:rPr>
            <w:rFonts w:ascii="Arial" w:hAnsi="Arial" w:cs="Arial"/>
            <w:sz w:val="20"/>
            <w:szCs w:val="20"/>
          </w:rPr>
          <w:fldChar w:fldCharType="separate"/>
        </w:r>
        <w:r w:rsidR="00B73D92" w:rsidRPr="00B73D92">
          <w:rPr>
            <w:rFonts w:ascii="Arial" w:hAnsi="Arial" w:cs="Arial"/>
            <w:noProof/>
            <w:sz w:val="20"/>
            <w:szCs w:val="20"/>
            <w:lang w:val="de-DE"/>
          </w:rPr>
          <w:t>2</w:t>
        </w:r>
        <w:r w:rsidRPr="00C16FD5">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B0BF1" w14:textId="61EE378C" w:rsidR="00056077" w:rsidRPr="000539C4" w:rsidRDefault="0069550A" w:rsidP="0069550A">
    <w:pPr>
      <w:pStyle w:val="Fuzeile"/>
    </w:pPr>
    <w:r w:rsidRPr="00E31CA9">
      <w:rPr>
        <w:noProof/>
        <w:lang w:val="fr-CH" w:eastAsia="de-CH"/>
      </w:rPr>
      <mc:AlternateContent>
        <mc:Choice Requires="wps">
          <w:drawing>
            <wp:anchor distT="0" distB="0" distL="114300" distR="114300" simplePos="0" relativeHeight="251666431" behindDoc="1" locked="0" layoutInCell="1" allowOverlap="1" wp14:anchorId="5C7B0BF5" wp14:editId="5C7B0BF6">
              <wp:simplePos x="0" y="0"/>
              <wp:positionH relativeFrom="page">
                <wp:posOffset>180340</wp:posOffset>
              </wp:positionH>
              <wp:positionV relativeFrom="page">
                <wp:posOffset>9827564</wp:posOffset>
              </wp:positionV>
              <wp:extent cx="7200000" cy="604800"/>
              <wp:effectExtent l="0" t="0" r="1270" b="5080"/>
              <wp:wrapNone/>
              <wp:docPr id="7" name="Rechteck 7"/>
              <wp:cNvGraphicFramePr/>
              <a:graphic xmlns:a="http://schemas.openxmlformats.org/drawingml/2006/main">
                <a:graphicData uri="http://schemas.microsoft.com/office/word/2010/wordprocessingShape">
                  <wps:wsp>
                    <wps:cNvSpPr/>
                    <wps:spPr>
                      <a:xfrm>
                        <a:off x="0" y="0"/>
                        <a:ext cx="7200000" cy="604800"/>
                      </a:xfrm>
                      <a:prstGeom prst="rect">
                        <a:avLst/>
                      </a:prstGeom>
                      <a:solidFill>
                        <a:srgbClr val="EAF0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1C118" id="Rechteck 7" o:spid="_x0000_s1026" style="position:absolute;margin-left:14.2pt;margin-top:773.8pt;width:566.95pt;height:47.6pt;z-index:-2516500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" fillcolor="#eaf0f9" stroked="f" strokeweight="2pt">
              <w10:wrap anchorx="page" anchory="page"/>
            </v:rect>
          </w:pict>
        </mc:Fallback>
      </mc:AlternateContent>
    </w:r>
    <w:r w:rsidR="00056077" w:rsidRPr="000539C4">
      <w:tab/>
    </w:r>
    <w:r w:rsidR="001432D1" w:rsidRPr="000539C4">
      <w:tab/>
    </w:r>
    <w:proofErr w:type="spellStart"/>
    <w:r w:rsidRPr="000539C4">
      <w:t>Dählhölzliweg</w:t>
    </w:r>
    <w:proofErr w:type="spellEnd"/>
    <w:r w:rsidRPr="000539C4">
      <w:t xml:space="preserve"> 12</w:t>
    </w:r>
    <w:r w:rsidR="00E070A2" w:rsidRPr="000539C4">
      <w:tab/>
    </w:r>
    <w:hyperlink r:id="rId1" w:history="1">
      <w:r w:rsidR="00D176AC" w:rsidRPr="000539C4">
        <w:rPr>
          <w:rStyle w:val="Hyperlink"/>
        </w:rPr>
        <w:t>info@</w:t>
      </w:r>
    </w:hyperlink>
    <w:r w:rsidR="00E31CA9" w:rsidRPr="000539C4">
      <w:rPr>
        <w:rStyle w:val="Hyperlink"/>
      </w:rPr>
      <w:t>utp</w:t>
    </w:r>
    <w:r w:rsidR="00D176AC" w:rsidRPr="000539C4">
      <w:rPr>
        <w:rStyle w:val="Hyperlink"/>
      </w:rPr>
      <w:t>.ch</w:t>
    </w:r>
  </w:p>
  <w:p w14:paraId="5C7B0BF2" w14:textId="604AC87A" w:rsidR="00C52869" w:rsidRPr="000539C4" w:rsidRDefault="00056077" w:rsidP="0069550A">
    <w:pPr>
      <w:pStyle w:val="Fuzeile"/>
    </w:pPr>
    <w:r w:rsidRPr="000539C4">
      <w:tab/>
    </w:r>
    <w:r w:rsidR="001432D1" w:rsidRPr="000539C4">
      <w:tab/>
    </w:r>
    <w:r w:rsidR="0069550A" w:rsidRPr="000539C4">
      <w:t>CH-3000 Bern</w:t>
    </w:r>
    <w:r w:rsidR="00E31CA9" w:rsidRPr="000539C4">
      <w:t>e</w:t>
    </w:r>
    <w:r w:rsidR="0069550A" w:rsidRPr="000539C4">
      <w:t xml:space="preserve"> 6</w:t>
    </w:r>
    <w:r w:rsidR="00D176AC" w:rsidRPr="000539C4">
      <w:t xml:space="preserve"> </w:t>
    </w:r>
    <w:r w:rsidR="00D176AC" w:rsidRPr="000539C4">
      <w:tab/>
      <w:t>www.</w:t>
    </w:r>
    <w:r w:rsidR="00E31CA9" w:rsidRPr="000539C4">
      <w:t>utp</w:t>
    </w:r>
    <w:r w:rsidR="00D176AC" w:rsidRPr="000539C4">
      <w:t>.ch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699ED" w14:textId="77777777" w:rsidR="00805C04" w:rsidRDefault="00805C04" w:rsidP="00F91D37">
      <w:r>
        <w:separator/>
      </w:r>
    </w:p>
  </w:footnote>
  <w:footnote w:type="continuationSeparator" w:id="0">
    <w:p w14:paraId="22E873B2" w14:textId="77777777" w:rsidR="00805C04" w:rsidRDefault="00805C04" w:rsidP="00F91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B0BF0" w14:textId="77777777" w:rsidR="00503076" w:rsidRPr="00C52869" w:rsidRDefault="00E070A2" w:rsidP="00C52869">
    <w:pPr>
      <w:pStyle w:val="Kopfzeile"/>
    </w:pPr>
    <w:r>
      <w:rPr>
        <w:noProof/>
        <w:lang w:eastAsia="de-CH"/>
      </w:rPr>
      <w:drawing>
        <wp:anchor distT="0" distB="0" distL="114300" distR="114300" simplePos="0" relativeHeight="251667455" behindDoc="1" locked="0" layoutInCell="1" allowOverlap="1" wp14:anchorId="5C7B0BF3" wp14:editId="5C7B0BF4">
          <wp:simplePos x="0" y="0"/>
          <wp:positionH relativeFrom="column">
            <wp:posOffset>3362960</wp:posOffset>
          </wp:positionH>
          <wp:positionV relativeFrom="paragraph">
            <wp:posOffset>-14605</wp:posOffset>
          </wp:positionV>
          <wp:extent cx="2941200" cy="428400"/>
          <wp:effectExtent l="0" t="0" r="0" b="0"/>
          <wp:wrapTight wrapText="bothSides">
            <wp:wrapPolygon edited="0">
              <wp:start x="0" y="0"/>
              <wp:lineTo x="0" y="20190"/>
              <wp:lineTo x="21409" y="20190"/>
              <wp:lineTo x="21409"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200" cy="42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EF63694"/>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F796A"/>
    <w:multiLevelType w:val="hybridMultilevel"/>
    <w:tmpl w:val="F6C20964"/>
    <w:lvl w:ilvl="0" w:tplc="C528107E">
      <w:start w:val="1"/>
      <w:numFmt w:val="decimal"/>
      <w:pStyle w:val="Nummerier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EB94DC8"/>
    <w:multiLevelType w:val="hybridMultilevel"/>
    <w:tmpl w:val="7E10A12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97E77FF"/>
    <w:multiLevelType w:val="hybridMultilevel"/>
    <w:tmpl w:val="7554B0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3E6C639D"/>
    <w:multiLevelType w:val="hybridMultilevel"/>
    <w:tmpl w:val="724E98F4"/>
    <w:lvl w:ilvl="0" w:tplc="10B8ACAA">
      <w:start w:val="1"/>
      <w:numFmt w:val="bullet"/>
      <w:lvlText w:val="­"/>
      <w:lvlJc w:val="left"/>
      <w:pPr>
        <w:ind w:left="720" w:hanging="360"/>
      </w:pPr>
      <w:rPr>
        <w:rFonts w:ascii="HelveticaNeueLT Std Lt" w:hAnsi="HelveticaNeueLT Std L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DC381A"/>
    <w:multiLevelType w:val="hybridMultilevel"/>
    <w:tmpl w:val="7B10BBB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73CB7831"/>
    <w:multiLevelType w:val="hybridMultilevel"/>
    <w:tmpl w:val="654EFEA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748D127E"/>
    <w:multiLevelType w:val="hybridMultilevel"/>
    <w:tmpl w:val="421EEF42"/>
    <w:lvl w:ilvl="0" w:tplc="5C8003FE">
      <w:start w:val="1"/>
      <w:numFmt w:val="bullet"/>
      <w:pStyle w:val="Aufzhlung"/>
      <w:lvlText w:val="▪"/>
      <w:lvlJc w:val="left"/>
      <w:pPr>
        <w:ind w:left="360" w:hanging="360"/>
      </w:pPr>
      <w:rPr>
        <w:rFonts w:ascii="Arial" w:hAnsi="Aria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21"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15"/>
  </w:num>
  <w:num w:numId="14">
    <w:abstractNumId w:val="21"/>
  </w:num>
  <w:num w:numId="15">
    <w:abstractNumId w:val="20"/>
  </w:num>
  <w:num w:numId="16">
    <w:abstractNumId w:val="12"/>
  </w:num>
  <w:num w:numId="17">
    <w:abstractNumId w:val="10"/>
  </w:num>
  <w:num w:numId="18">
    <w:abstractNumId w:val="14"/>
  </w:num>
  <w:num w:numId="19">
    <w:abstractNumId w:val="18"/>
  </w:num>
  <w:num w:numId="20">
    <w:abstractNumId w:val="19"/>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de-DE" w:vendorID="64" w:dllVersion="0" w:nlCheck="1" w:checkStyle="0"/>
  <w:activeWritingStyle w:appName="MSWord" w:lang="it-IT" w:vendorID="64" w:dllVersion="0" w:nlCheck="1" w:checkStyle="0"/>
  <w:activeWritingStyle w:appName="MSWord" w:lang="fr-CH" w:vendorID="64" w:dllVersion="0" w:nlCheck="1" w:checkStyle="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C4"/>
    <w:rsid w:val="00000A5F"/>
    <w:rsid w:val="00002978"/>
    <w:rsid w:val="0001010F"/>
    <w:rsid w:val="000266B7"/>
    <w:rsid w:val="000409C8"/>
    <w:rsid w:val="00041700"/>
    <w:rsid w:val="000539C4"/>
    <w:rsid w:val="00056077"/>
    <w:rsid w:val="00063BC2"/>
    <w:rsid w:val="000664DA"/>
    <w:rsid w:val="000701F1"/>
    <w:rsid w:val="000826CC"/>
    <w:rsid w:val="00096E8E"/>
    <w:rsid w:val="00096E99"/>
    <w:rsid w:val="000A0673"/>
    <w:rsid w:val="000A51D2"/>
    <w:rsid w:val="000B595D"/>
    <w:rsid w:val="000C135D"/>
    <w:rsid w:val="000E756F"/>
    <w:rsid w:val="00106688"/>
    <w:rsid w:val="001134C7"/>
    <w:rsid w:val="001432D1"/>
    <w:rsid w:val="00144122"/>
    <w:rsid w:val="00146744"/>
    <w:rsid w:val="00154677"/>
    <w:rsid w:val="00167916"/>
    <w:rsid w:val="00181FBF"/>
    <w:rsid w:val="00187CF5"/>
    <w:rsid w:val="001A15A0"/>
    <w:rsid w:val="001C6297"/>
    <w:rsid w:val="001F4A7E"/>
    <w:rsid w:val="001F4B8C"/>
    <w:rsid w:val="00200E39"/>
    <w:rsid w:val="0023205B"/>
    <w:rsid w:val="00267F71"/>
    <w:rsid w:val="00290E37"/>
    <w:rsid w:val="002D38AE"/>
    <w:rsid w:val="002F06AA"/>
    <w:rsid w:val="0032330D"/>
    <w:rsid w:val="00333A1B"/>
    <w:rsid w:val="003514EE"/>
    <w:rsid w:val="00364EE3"/>
    <w:rsid w:val="003864A7"/>
    <w:rsid w:val="003A7028"/>
    <w:rsid w:val="003C0565"/>
    <w:rsid w:val="003F1A56"/>
    <w:rsid w:val="00424553"/>
    <w:rsid w:val="00426CFA"/>
    <w:rsid w:val="004547AE"/>
    <w:rsid w:val="0046209D"/>
    <w:rsid w:val="00481FC7"/>
    <w:rsid w:val="004A039B"/>
    <w:rsid w:val="004C1192"/>
    <w:rsid w:val="004C18A9"/>
    <w:rsid w:val="004D179F"/>
    <w:rsid w:val="00500294"/>
    <w:rsid w:val="00503076"/>
    <w:rsid w:val="005145BA"/>
    <w:rsid w:val="00526C93"/>
    <w:rsid w:val="0055127B"/>
    <w:rsid w:val="005768F4"/>
    <w:rsid w:val="00591832"/>
    <w:rsid w:val="00592841"/>
    <w:rsid w:val="006044D5"/>
    <w:rsid w:val="0060698D"/>
    <w:rsid w:val="00622FDC"/>
    <w:rsid w:val="00635BF4"/>
    <w:rsid w:val="00642F26"/>
    <w:rsid w:val="0065274C"/>
    <w:rsid w:val="00674895"/>
    <w:rsid w:val="00686D14"/>
    <w:rsid w:val="00687ED7"/>
    <w:rsid w:val="006951C2"/>
    <w:rsid w:val="0069550A"/>
    <w:rsid w:val="006B11A6"/>
    <w:rsid w:val="006E0F4E"/>
    <w:rsid w:val="006F0345"/>
    <w:rsid w:val="006F0469"/>
    <w:rsid w:val="00711147"/>
    <w:rsid w:val="007277E3"/>
    <w:rsid w:val="00734458"/>
    <w:rsid w:val="007419CF"/>
    <w:rsid w:val="00756D53"/>
    <w:rsid w:val="00774E70"/>
    <w:rsid w:val="00775C08"/>
    <w:rsid w:val="00796CEE"/>
    <w:rsid w:val="007975C5"/>
    <w:rsid w:val="007B393C"/>
    <w:rsid w:val="007B7255"/>
    <w:rsid w:val="007D199A"/>
    <w:rsid w:val="00805C04"/>
    <w:rsid w:val="00832CB4"/>
    <w:rsid w:val="00841B44"/>
    <w:rsid w:val="00883CC4"/>
    <w:rsid w:val="00927A4E"/>
    <w:rsid w:val="009613D8"/>
    <w:rsid w:val="00993990"/>
    <w:rsid w:val="00995CBA"/>
    <w:rsid w:val="0099678C"/>
    <w:rsid w:val="009B0C96"/>
    <w:rsid w:val="009C222B"/>
    <w:rsid w:val="009C67A8"/>
    <w:rsid w:val="009D201B"/>
    <w:rsid w:val="009D5D9C"/>
    <w:rsid w:val="009E2171"/>
    <w:rsid w:val="009F5853"/>
    <w:rsid w:val="00A51257"/>
    <w:rsid w:val="00A57815"/>
    <w:rsid w:val="00A62F82"/>
    <w:rsid w:val="00AD36B2"/>
    <w:rsid w:val="00AD4FFD"/>
    <w:rsid w:val="00AD6F3E"/>
    <w:rsid w:val="00AF47AE"/>
    <w:rsid w:val="00B04108"/>
    <w:rsid w:val="00B32ABB"/>
    <w:rsid w:val="00B41FD3"/>
    <w:rsid w:val="00B645AB"/>
    <w:rsid w:val="00B73D92"/>
    <w:rsid w:val="00B803E7"/>
    <w:rsid w:val="00BA4DDE"/>
    <w:rsid w:val="00BC655F"/>
    <w:rsid w:val="00C16FD5"/>
    <w:rsid w:val="00C51D2F"/>
    <w:rsid w:val="00C52869"/>
    <w:rsid w:val="00C73364"/>
    <w:rsid w:val="00CA348A"/>
    <w:rsid w:val="00CA7C42"/>
    <w:rsid w:val="00CB2CE6"/>
    <w:rsid w:val="00CC0F77"/>
    <w:rsid w:val="00CF48AE"/>
    <w:rsid w:val="00CF4ECE"/>
    <w:rsid w:val="00D024E9"/>
    <w:rsid w:val="00D06A4E"/>
    <w:rsid w:val="00D176AC"/>
    <w:rsid w:val="00D41E1C"/>
    <w:rsid w:val="00D80E24"/>
    <w:rsid w:val="00D9415C"/>
    <w:rsid w:val="00E00E30"/>
    <w:rsid w:val="00E00E6D"/>
    <w:rsid w:val="00E070A2"/>
    <w:rsid w:val="00E25DCD"/>
    <w:rsid w:val="00E269E1"/>
    <w:rsid w:val="00E31677"/>
    <w:rsid w:val="00E31CA9"/>
    <w:rsid w:val="00E374D0"/>
    <w:rsid w:val="00E45F13"/>
    <w:rsid w:val="00E510BC"/>
    <w:rsid w:val="00E73CB2"/>
    <w:rsid w:val="00EA59B8"/>
    <w:rsid w:val="00EC2DF9"/>
    <w:rsid w:val="00EF4EC9"/>
    <w:rsid w:val="00F016BC"/>
    <w:rsid w:val="00F041B4"/>
    <w:rsid w:val="00F0660B"/>
    <w:rsid w:val="00F123AE"/>
    <w:rsid w:val="00F73331"/>
    <w:rsid w:val="00F900A8"/>
    <w:rsid w:val="00F91D37"/>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C7B0BCE"/>
  <w15:docId w15:val="{081759AD-7F9D-46B1-8352-69A78CAD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4"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7CF5"/>
    <w:pPr>
      <w:spacing w:after="0" w:line="240" w:lineRule="auto"/>
    </w:pPr>
  </w:style>
  <w:style w:type="paragraph" w:styleId="berschrift1">
    <w:name w:val="heading 1"/>
    <w:basedOn w:val="Standard"/>
    <w:next w:val="Standard"/>
    <w:link w:val="berschrift1Zchn"/>
    <w:uiPriority w:val="9"/>
    <w:qFormat/>
    <w:rsid w:val="00056077"/>
    <w:pPr>
      <w:keepNext/>
      <w:keepLines/>
      <w:spacing w:before="480" w:after="120"/>
      <w:outlineLvl w:val="0"/>
    </w:pPr>
    <w:rPr>
      <w:rFonts w:asciiTheme="majorHAnsi" w:eastAsiaTheme="majorEastAsia" w:hAnsiTheme="majorHAnsi" w:cstheme="majorBidi"/>
      <w:b/>
      <w:bCs/>
      <w:sz w:val="32"/>
      <w:szCs w:val="28"/>
    </w:rPr>
  </w:style>
  <w:style w:type="paragraph" w:styleId="berschrift2">
    <w:name w:val="heading 2"/>
    <w:basedOn w:val="Standard"/>
    <w:next w:val="Standard"/>
    <w:link w:val="berschrift2Zchn"/>
    <w:uiPriority w:val="9"/>
    <w:unhideWhenUsed/>
    <w:qFormat/>
    <w:rsid w:val="00056077"/>
    <w:pPr>
      <w:keepNext/>
      <w:keepLines/>
      <w:spacing w:before="240" w:after="120"/>
      <w:outlineLvl w:val="1"/>
    </w:pPr>
    <w:rPr>
      <w:rFonts w:asciiTheme="majorHAnsi" w:eastAsiaTheme="majorEastAsia" w:hAnsiTheme="majorHAnsi" w:cstheme="majorBidi"/>
      <w:b/>
      <w:bCs/>
      <w:sz w:val="28"/>
      <w:szCs w:val="26"/>
    </w:rPr>
  </w:style>
  <w:style w:type="paragraph" w:styleId="berschrift3">
    <w:name w:val="heading 3"/>
    <w:basedOn w:val="Standard"/>
    <w:next w:val="Standard"/>
    <w:link w:val="berschrift3Zchn"/>
    <w:uiPriority w:val="9"/>
    <w:unhideWhenUsed/>
    <w:qFormat/>
    <w:rsid w:val="00056077"/>
    <w:pPr>
      <w:keepNext/>
      <w:keepLines/>
      <w:spacing w:before="240" w:after="120"/>
      <w:outlineLvl w:val="2"/>
    </w:pPr>
    <w:rPr>
      <w:rFonts w:asciiTheme="majorHAnsi" w:eastAsiaTheme="majorEastAsia" w:hAnsiTheme="majorHAnsi" w:cstheme="majorBidi"/>
      <w:b/>
      <w:sz w:val="26"/>
      <w:szCs w:val="24"/>
    </w:rPr>
  </w:style>
  <w:style w:type="paragraph" w:styleId="berschrift4">
    <w:name w:val="heading 4"/>
    <w:basedOn w:val="Standard"/>
    <w:next w:val="Standard"/>
    <w:link w:val="berschrift4Zchn"/>
    <w:uiPriority w:val="9"/>
    <w:unhideWhenUsed/>
    <w:rsid w:val="00E510BC"/>
    <w:pPr>
      <w:keepNext/>
      <w:keepLines/>
      <w:spacing w:before="4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E510BC"/>
    <w:pPr>
      <w:keepNext/>
      <w:keepLines/>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unhideWhenUsed/>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unhideWhenUsed/>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unhideWhenUsed/>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74"/>
    <w:unhideWhenUsed/>
    <w:rsid w:val="00883CC4"/>
    <w:rPr>
      <w:color w:val="auto"/>
      <w:u w:val="none"/>
    </w:rPr>
  </w:style>
  <w:style w:type="paragraph" w:styleId="Kopfzeile">
    <w:name w:val="header"/>
    <w:basedOn w:val="Standard"/>
    <w:link w:val="KopfzeileZchn"/>
    <w:uiPriority w:val="79"/>
    <w:unhideWhenUsed/>
    <w:rsid w:val="00F91D37"/>
    <w:pPr>
      <w:tabs>
        <w:tab w:val="center" w:pos="4536"/>
        <w:tab w:val="right" w:pos="9072"/>
      </w:tabs>
    </w:pPr>
  </w:style>
  <w:style w:type="character" w:customStyle="1" w:styleId="KopfzeileZchn">
    <w:name w:val="Kopfzeile Zchn"/>
    <w:basedOn w:val="Absatz-Standardschriftart"/>
    <w:link w:val="Kopfzeile"/>
    <w:uiPriority w:val="79"/>
    <w:rsid w:val="00F73331"/>
  </w:style>
  <w:style w:type="paragraph" w:styleId="Fuzeile">
    <w:name w:val="footer"/>
    <w:basedOn w:val="Standard"/>
    <w:link w:val="FuzeileZchn"/>
    <w:uiPriority w:val="99"/>
    <w:unhideWhenUsed/>
    <w:rsid w:val="0069550A"/>
    <w:pPr>
      <w:tabs>
        <w:tab w:val="left" w:pos="5558"/>
        <w:tab w:val="left" w:pos="6957"/>
        <w:tab w:val="left" w:pos="8647"/>
      </w:tabs>
      <w:ind w:right="-569"/>
    </w:pPr>
    <w:rPr>
      <w:rFonts w:ascii="Arial Narrow" w:hAnsi="Arial Narrow"/>
      <w:sz w:val="18"/>
      <w:szCs w:val="18"/>
    </w:rPr>
  </w:style>
  <w:style w:type="character" w:customStyle="1" w:styleId="FuzeileZchn">
    <w:name w:val="Fußzeile Zchn"/>
    <w:basedOn w:val="Absatz-Standardschriftart"/>
    <w:link w:val="Fuzeile"/>
    <w:uiPriority w:val="99"/>
    <w:rsid w:val="0069550A"/>
    <w:rPr>
      <w:rFonts w:ascii="Arial Narrow" w:hAnsi="Arial Narrow"/>
      <w:sz w:val="18"/>
      <w:szCs w:val="18"/>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uiPriority w:val="99"/>
    <w:unhideWhenUsed/>
    <w:rsid w:val="009C67A8"/>
    <w:pPr>
      <w:numPr>
        <w:numId w:val="12"/>
      </w:numPr>
    </w:pPr>
  </w:style>
  <w:style w:type="paragraph" w:styleId="Aufzhlungszeichen2">
    <w:name w:val="List Bullet 2"/>
    <w:basedOn w:val="Listenabsatz"/>
    <w:uiPriority w:val="99"/>
    <w:unhideWhenUsed/>
    <w:rsid w:val="009C67A8"/>
    <w:pPr>
      <w:numPr>
        <w:ilvl w:val="1"/>
        <w:numId w:val="12"/>
      </w:numPr>
    </w:pPr>
  </w:style>
  <w:style w:type="paragraph" w:styleId="Aufzhlungszeichen3">
    <w:name w:val="List Bullet 3"/>
    <w:basedOn w:val="Listenabsatz"/>
    <w:uiPriority w:val="99"/>
    <w:unhideWhenUsed/>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56077"/>
    <w:rPr>
      <w:rFonts w:asciiTheme="majorHAnsi" w:eastAsiaTheme="majorEastAsia" w:hAnsiTheme="majorHAnsi" w:cstheme="majorBidi"/>
      <w:b/>
      <w:bCs/>
      <w:sz w:val="32"/>
      <w:szCs w:val="28"/>
    </w:rPr>
  </w:style>
  <w:style w:type="character" w:customStyle="1" w:styleId="berschrift2Zchn">
    <w:name w:val="Überschrift 2 Zchn"/>
    <w:basedOn w:val="Absatz-Standardschriftart"/>
    <w:link w:val="berschrift2"/>
    <w:uiPriority w:val="9"/>
    <w:rsid w:val="00056077"/>
    <w:rPr>
      <w:rFonts w:asciiTheme="majorHAnsi" w:eastAsiaTheme="majorEastAsia" w:hAnsiTheme="majorHAnsi" w:cstheme="majorBidi"/>
      <w:b/>
      <w:bCs/>
      <w:sz w:val="28"/>
      <w:szCs w:val="26"/>
    </w:rPr>
  </w:style>
  <w:style w:type="paragraph" w:styleId="Titel">
    <w:name w:val="Title"/>
    <w:basedOn w:val="Standard"/>
    <w:next w:val="Standard"/>
    <w:link w:val="TitelZchn"/>
    <w:uiPriority w:val="10"/>
    <w:qFormat/>
    <w:rsid w:val="000826CC"/>
    <w:pPr>
      <w:spacing w:after="300"/>
      <w:contextualSpacing/>
    </w:pPr>
    <w:rPr>
      <w:rFonts w:asciiTheme="majorHAnsi" w:eastAsiaTheme="majorEastAsia" w:hAnsiTheme="majorHAnsi" w:cstheme="majorBidi"/>
      <w:b/>
      <w:spacing w:val="5"/>
      <w:kern w:val="28"/>
      <w:sz w:val="72"/>
      <w:szCs w:val="52"/>
    </w:rPr>
  </w:style>
  <w:style w:type="character" w:customStyle="1" w:styleId="TitelZchn">
    <w:name w:val="Titel Zchn"/>
    <w:basedOn w:val="Absatz-Standardschriftart"/>
    <w:link w:val="Titel"/>
    <w:uiPriority w:val="10"/>
    <w:rsid w:val="000826CC"/>
    <w:rPr>
      <w:rFonts w:asciiTheme="majorHAnsi" w:eastAsiaTheme="majorEastAsia" w:hAnsiTheme="majorHAnsi" w:cstheme="majorBidi"/>
      <w:b/>
      <w:spacing w:val="5"/>
      <w:kern w:val="28"/>
      <w:sz w:val="72"/>
      <w:szCs w:val="52"/>
    </w:rPr>
  </w:style>
  <w:style w:type="paragraph" w:customStyle="1" w:styleId="Brieftitel">
    <w:name w:val="Brieftitel"/>
    <w:basedOn w:val="Standard"/>
    <w:link w:val="BrieftitelZchn"/>
    <w:uiPriority w:val="14"/>
    <w:qFormat/>
    <w:rsid w:val="0032330D"/>
    <w:rPr>
      <w:rFonts w:asciiTheme="majorHAnsi" w:hAnsiTheme="majorHAnsi"/>
      <w:b/>
    </w:rPr>
  </w:style>
  <w:style w:type="character" w:customStyle="1" w:styleId="BrieftitelZchn">
    <w:name w:val="Brieftitel Zchn"/>
    <w:basedOn w:val="Absatz-Standardschriftart"/>
    <w:link w:val="Brieftitel"/>
    <w:uiPriority w:val="14"/>
    <w:rsid w:val="00F7333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056077"/>
    <w:rPr>
      <w:rFonts w:asciiTheme="majorHAnsi" w:eastAsiaTheme="majorEastAsia" w:hAnsiTheme="majorHAnsi" w:cstheme="majorBidi"/>
      <w:b/>
      <w:sz w:val="26"/>
      <w:szCs w:val="24"/>
    </w:rPr>
  </w:style>
  <w:style w:type="character" w:customStyle="1" w:styleId="berschrift4Zchn">
    <w:name w:val="Überschrift 4 Zchn"/>
    <w:basedOn w:val="Absatz-Standardschriftart"/>
    <w:link w:val="berschrift4"/>
    <w:uiPriority w:val="9"/>
    <w:rsid w:val="00E510BC"/>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E510B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rsid w:val="00E510BC"/>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rsid w:val="00E510BC"/>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rsid w:val="00796CE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796CEE"/>
    <w:rPr>
      <w:rFonts w:asciiTheme="majorHAnsi" w:eastAsiaTheme="majorEastAsia" w:hAnsiTheme="majorHAnsi" w:cstheme="majorBidi"/>
      <w:i/>
      <w:iCs/>
      <w:color w:val="272727" w:themeColor="text1" w:themeTint="D8"/>
      <w:sz w:val="21"/>
      <w:szCs w:val="21"/>
    </w:rPr>
  </w:style>
  <w:style w:type="paragraph" w:customStyle="1" w:styleId="Aufzhlung">
    <w:name w:val="Aufzählung"/>
    <w:basedOn w:val="Listenabsatz"/>
    <w:uiPriority w:val="2"/>
    <w:qFormat/>
    <w:rsid w:val="00056077"/>
    <w:pPr>
      <w:numPr>
        <w:numId w:val="15"/>
      </w:numPr>
      <w:ind w:left="284" w:hanging="284"/>
    </w:pPr>
    <w:rPr>
      <w:lang w:val="it-CH"/>
    </w:rPr>
  </w:style>
  <w:style w:type="paragraph" w:customStyle="1" w:styleId="Traktandum-Text">
    <w:name w:val="Traktandum-Text"/>
    <w:basedOn w:val="Aufzhlung"/>
    <w:uiPriority w:val="18"/>
    <w:unhideWhenUsed/>
    <w:rsid w:val="00E269E1"/>
    <w:pPr>
      <w:numPr>
        <w:numId w:val="0"/>
      </w:numPr>
      <w:tabs>
        <w:tab w:val="left" w:pos="7938"/>
      </w:tabs>
      <w:ind w:left="426" w:right="848"/>
    </w:pPr>
  </w:style>
  <w:style w:type="paragraph" w:customStyle="1" w:styleId="Traktandum-Titel">
    <w:name w:val="Traktandum-Titel"/>
    <w:basedOn w:val="Aufzhlung"/>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32330D"/>
    <w:rPr>
      <w:vanish/>
      <w:color w:val="A6A6A6" w:themeColor="background1" w:themeShade="A6"/>
      <w:sz w:val="18"/>
      <w:szCs w:val="18"/>
    </w:rPr>
  </w:style>
  <w:style w:type="character" w:styleId="BesuchterLink">
    <w:name w:val="FollowedHyperlink"/>
    <w:basedOn w:val="Hyperlink"/>
    <w:uiPriority w:val="75"/>
    <w:rsid w:val="00F73331"/>
    <w:rPr>
      <w:color w:val="auto"/>
      <w:u w:val="none"/>
    </w:rPr>
  </w:style>
  <w:style w:type="paragraph" w:styleId="Untertitel">
    <w:name w:val="Subtitle"/>
    <w:basedOn w:val="Standard"/>
    <w:next w:val="Standard"/>
    <w:link w:val="UntertitelZchn"/>
    <w:uiPriority w:val="11"/>
    <w:rsid w:val="000826CC"/>
    <w:pPr>
      <w:numPr>
        <w:ilvl w:val="1"/>
      </w:numPr>
      <w:spacing w:after="160"/>
    </w:pPr>
    <w:rPr>
      <w:rFonts w:eastAsiaTheme="minorEastAsia"/>
      <w:color w:val="000000" w:themeColor="text1"/>
      <w:spacing w:val="15"/>
      <w:sz w:val="52"/>
    </w:rPr>
  </w:style>
  <w:style w:type="character" w:customStyle="1" w:styleId="UntertitelZchn">
    <w:name w:val="Untertitel Zchn"/>
    <w:basedOn w:val="Absatz-Standardschriftart"/>
    <w:link w:val="Untertitel"/>
    <w:uiPriority w:val="11"/>
    <w:rsid w:val="000826CC"/>
    <w:rPr>
      <w:rFonts w:eastAsiaTheme="minorEastAsia"/>
      <w:color w:val="000000" w:themeColor="text1"/>
      <w:spacing w:val="15"/>
      <w:sz w:val="52"/>
    </w:rPr>
  </w:style>
  <w:style w:type="paragraph" w:styleId="Datum">
    <w:name w:val="Date"/>
    <w:basedOn w:val="Standard"/>
    <w:next w:val="Standard"/>
    <w:link w:val="DatumZchn"/>
    <w:uiPriority w:val="15"/>
    <w:rsid w:val="007D199A"/>
    <w:pPr>
      <w:spacing w:before="500"/>
    </w:pPr>
  </w:style>
  <w:style w:type="character" w:customStyle="1" w:styleId="DatumZchn">
    <w:name w:val="Datum Zchn"/>
    <w:basedOn w:val="Absatz-Standardschriftart"/>
    <w:link w:val="Datum"/>
    <w:uiPriority w:val="15"/>
    <w:rsid w:val="007D199A"/>
  </w:style>
  <w:style w:type="paragraph" w:styleId="Funotentext">
    <w:name w:val="footnote text"/>
    <w:basedOn w:val="Standard"/>
    <w:link w:val="FunotentextZchn"/>
    <w:uiPriority w:val="99"/>
    <w:semiHidden/>
    <w:unhideWhenUsed/>
    <w:rsid w:val="00642F26"/>
    <w:rPr>
      <w:sz w:val="20"/>
      <w:szCs w:val="20"/>
    </w:rPr>
  </w:style>
  <w:style w:type="character" w:customStyle="1" w:styleId="FunotentextZchn">
    <w:name w:val="Fußnotentext Zchn"/>
    <w:basedOn w:val="Absatz-Standardschriftart"/>
    <w:link w:val="Funotentext"/>
    <w:uiPriority w:val="99"/>
    <w:semiHidden/>
    <w:rsid w:val="00642F26"/>
    <w:rPr>
      <w:sz w:val="20"/>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customStyle="1" w:styleId="KontaktangabenAbsender">
    <w:name w:val="Kontaktangaben Absender"/>
    <w:basedOn w:val="Standard"/>
    <w:rsid w:val="00CC0F77"/>
    <w:pPr>
      <w:spacing w:after="1000"/>
    </w:pPr>
    <w:rPr>
      <w:rFonts w:ascii="Arial" w:hAnsi="Arial" w:cs="Arial"/>
      <w:sz w:val="16"/>
      <w:szCs w:val="16"/>
    </w:rPr>
  </w:style>
  <w:style w:type="paragraph" w:customStyle="1" w:styleId="Nummerierung">
    <w:name w:val="Nummerierung"/>
    <w:basedOn w:val="Listenabsatz"/>
    <w:uiPriority w:val="3"/>
    <w:qFormat/>
    <w:rsid w:val="00056077"/>
    <w:pPr>
      <w:numPr>
        <w:numId w:val="17"/>
      </w:numPr>
      <w:ind w:left="284" w:hanging="284"/>
    </w:pPr>
  </w:style>
  <w:style w:type="paragraph" w:customStyle="1" w:styleId="FusszeileSeitenzahl">
    <w:name w:val="Fusszeile Seitenzahl"/>
    <w:basedOn w:val="Standard"/>
    <w:uiPriority w:val="99"/>
    <w:rsid w:val="00D41E1C"/>
    <w:pPr>
      <w:tabs>
        <w:tab w:val="right" w:pos="9637"/>
      </w:tabs>
    </w:pPr>
    <w:rPr>
      <w:sz w:val="18"/>
      <w:szCs w:val="18"/>
    </w:rPr>
  </w:style>
  <w:style w:type="character" w:styleId="Seitenzahl">
    <w:name w:val="page number"/>
    <w:basedOn w:val="Absatz-Standardschriftart"/>
    <w:uiPriority w:val="99"/>
    <w:rsid w:val="00C16FD5"/>
  </w:style>
  <w:style w:type="character" w:styleId="NichtaufgelsteErwhnung">
    <w:name w:val="Unresolved Mention"/>
    <w:basedOn w:val="Absatz-Standardschriftart"/>
    <w:uiPriority w:val="99"/>
    <w:semiHidden/>
    <w:unhideWhenUsed/>
    <w:rsid w:val="00D176AC"/>
    <w:rPr>
      <w:color w:val="605E5C"/>
      <w:shd w:val="clear" w:color="auto" w:fill="E1DFDD"/>
    </w:rPr>
  </w:style>
  <w:style w:type="character" w:styleId="Platzhaltertext">
    <w:name w:val="Placeholder Text"/>
    <w:basedOn w:val="Absatz-Standardschriftart"/>
    <w:uiPriority w:val="99"/>
    <w:semiHidden/>
    <w:rsid w:val="00E00E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customXml" Target="../customXml/item5.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hyperlink" Target="mailto: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Design">
  <a:themeElements>
    <a:clrScheme name="ch-direct">
      <a:dk1>
        <a:sysClr val="windowText" lastClr="000000"/>
      </a:dk1>
      <a:lt1>
        <a:sysClr val="window" lastClr="FFFFFF"/>
      </a:lt1>
      <a:dk2>
        <a:srgbClr val="1F497D"/>
      </a:dk2>
      <a:lt2>
        <a:srgbClr val="D8D8D8"/>
      </a:lt2>
      <a:accent1>
        <a:srgbClr val="6493CD"/>
      </a:accent1>
      <a:accent2>
        <a:srgbClr val="D6766C"/>
      </a:accent2>
      <a:accent3>
        <a:srgbClr val="89C26A"/>
      </a:accent3>
      <a:accent4>
        <a:srgbClr val="8064A2"/>
      </a:accent4>
      <a:accent5>
        <a:srgbClr val="43C2CF"/>
      </a:accent5>
      <a:accent6>
        <a:srgbClr val="F9B04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01663C6CEEE474AB7A75D47C7492EF0" ma:contentTypeVersion="13" ma:contentTypeDescription="Ein neues Dokument erstellen." ma:contentTypeScope="" ma:versionID="33c29b1993b81b816cc3a986df09348f">
  <xsd:schema xmlns:xsd="http://www.w3.org/2001/XMLSchema" xmlns:xs="http://www.w3.org/2001/XMLSchema" xmlns:p="http://schemas.microsoft.com/office/2006/metadata/properties" xmlns:ns2="dff2d33b-e58c-4b22-aaee-1c3e400aa24b" xmlns:ns3="fc48761f-100f-4b21-bfba-e6963edc687a" targetNamespace="http://schemas.microsoft.com/office/2006/metadata/properties" ma:root="true" ma:fieldsID="74a103cd23292eb8a9d9e336b98fce16" ns2:_="" ns3:_="">
    <xsd:import namespace="dff2d33b-e58c-4b22-aaee-1c3e400aa24b"/>
    <xsd:import namespace="fc48761f-100f-4b21-bfba-e6963edc68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_dlc_DocId" minOccurs="0"/>
                <xsd:element ref="ns3:_dlc_DocIdUrl" minOccurs="0"/>
                <xsd:element ref="ns3:_dlc_DocIdPersistId"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2d33b-e58c-4b22-aaee-1c3e400aa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48761f-100f-4b21-bfba-e6963edc687a"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_dlc_DocId" ma:index="18" nillable="true" ma:displayName="Wert der Dokument-ID" ma:description="Der Wert der diesem Element zugewiesenen Dokument-ID." ma:internalName="_dlc_DocId" ma:readOnly="true">
      <xsd:simpleType>
        <xsd:restriction base="dms:Text"/>
      </xsd:simpleType>
    </xsd:element>
    <xsd:element name="_dlc_DocIdUrl" ma:index="1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c48761f-100f-4b21-bfba-e6963edc687a">VXEHHNPPKHJR-1000582777-561255</_dlc_DocId>
    <_dlc_DocIdUrl xmlns="fc48761f-100f-4b21-bfba-e6963edc687a">
      <Url>https://voev.sharepoint.com/sites/AbtoeffentlicherVerkehrVoeV/_layouts/15/DocIdRedir.aspx?ID=VXEHHNPPKHJR-1000582777-561255</Url>
      <Description>VXEHHNPPKHJR-1000582777-561255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E8AADC-A743-49C9-8659-F76E005F699F}">
  <ds:schemaRefs>
    <ds:schemaRef ds:uri="http://schemas.openxmlformats.org/officeDocument/2006/bibliography"/>
  </ds:schemaRefs>
</ds:datastoreItem>
</file>

<file path=customXml/itemProps2.xml><?xml version="1.0" encoding="utf-8"?>
<ds:datastoreItem xmlns:ds="http://schemas.openxmlformats.org/officeDocument/2006/customXml" ds:itemID="{FF1284CA-3CAA-419A-9100-A50573F2EB1C}"/>
</file>

<file path=customXml/itemProps3.xml><?xml version="1.0" encoding="utf-8"?>
<ds:datastoreItem xmlns:ds="http://schemas.openxmlformats.org/officeDocument/2006/customXml" ds:itemID="{7966A14A-00FC-40FD-BAB9-F573001CAE92}">
  <ds:schemaRefs>
    <ds:schemaRef ds:uri="http://schemas.openxmlformats.org/package/2006/metadata/core-properties"/>
    <ds:schemaRef ds:uri="http://purl.org/dc/terms/"/>
    <ds:schemaRef ds:uri="http://schemas.microsoft.com/office/infopath/2007/PartnerControls"/>
    <ds:schemaRef ds:uri="c8a178ee-70d5-4b01-9578-a89b91bc364d"/>
    <ds:schemaRef ds:uri="http://schemas.microsoft.com/office/2006/documentManagement/types"/>
    <ds:schemaRef ds:uri="http://purl.org/dc/elements/1.1/"/>
    <ds:schemaRef ds:uri="http://schemas.microsoft.com/office/2006/metadata/properties"/>
    <ds:schemaRef ds:uri="52c01036-744f-40f6-8591-847279861735"/>
    <ds:schemaRef ds:uri="http://www.w3.org/XML/1998/namespace"/>
    <ds:schemaRef ds:uri="http://purl.org/dc/dcmitype/"/>
  </ds:schemaRefs>
</ds:datastoreItem>
</file>

<file path=customXml/itemProps4.xml><?xml version="1.0" encoding="utf-8"?>
<ds:datastoreItem xmlns:ds="http://schemas.openxmlformats.org/officeDocument/2006/customXml" ds:itemID="{27AF4F81-C5E2-4437-85D8-E741BE75FD23}">
  <ds:schemaRefs>
    <ds:schemaRef ds:uri="http://schemas.microsoft.com/sharepoint/v3/contenttype/forms"/>
  </ds:schemaRefs>
</ds:datastoreItem>
</file>

<file path=customXml/itemProps5.xml><?xml version="1.0" encoding="utf-8"?>
<ds:datastoreItem xmlns:ds="http://schemas.openxmlformats.org/officeDocument/2006/customXml" ds:itemID="{DD4430AB-9012-4EB9-A7D2-9269B7BCE693}"/>
</file>

<file path=docProps/app.xml><?xml version="1.0" encoding="utf-8"?>
<Properties xmlns="http://schemas.openxmlformats.org/officeDocument/2006/extended-properties" xmlns:vt="http://schemas.openxmlformats.org/officeDocument/2006/docPropsVTypes">
  <Template>Normal.dotm</Template>
  <TotalTime>0</TotalTime>
  <Pages>4</Pages>
  <Words>562</Words>
  <Characters>3542</Characters>
  <Application>Microsoft Office Word</Application>
  <DocSecurity>0</DocSecurity>
  <Lines>29</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VORLAGENBAUER.ch</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 Wüthrich</dc:creator>
  <cp:lastModifiedBy>Stefan Weigel (PAR-ES)</cp:lastModifiedBy>
  <cp:revision>7</cp:revision>
  <dcterms:created xsi:type="dcterms:W3CDTF">2021-06-08T06:54:00Z</dcterms:created>
  <dcterms:modified xsi:type="dcterms:W3CDTF">2021-06-10T06:17:00Z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0x010100001663C6CEEE474AB7A75D47C7492EF0</vt:lpwstr>
  </property>
  <property fmtid="{D5CDD505-2E9C-101B-9397-08002B2CF9AE}" pid="3" name="_dlc_DocIdItemGuid">
    <vt:lpwstr>1acea630-9706-4796-8a11-816a6963d53f</vt:lpwstr>
  </property>
</Properties>
</file>