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975C5" w:rsidP="003A7028" w:rsidRDefault="00EF4EC9" w14:paraId="439A6405" w14:textId="61FF1190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Pr="003A7028" w:rsidR="007975C5">
        <w:rPr>
          <w:rStyle w:val="Seitenzahl"/>
          <w:b w:val="0"/>
          <w:bCs/>
          <w:sz w:val="28"/>
          <w:szCs w:val="28"/>
          <w:lang w:val="de-DE"/>
        </w:rPr>
        <w:t xml:space="preserve">est Practices aus der </w:t>
      </w:r>
      <w:proofErr w:type="spellStart"/>
      <w:r w:rsidRPr="003A7028" w:rsidR="007975C5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Pr="003A7028" w:rsidR="007975C5">
        <w:rPr>
          <w:rStyle w:val="Seitenzahl"/>
          <w:b w:val="0"/>
          <w:bCs/>
          <w:sz w:val="28"/>
          <w:szCs w:val="28"/>
          <w:lang w:val="de-DE"/>
        </w:rPr>
        <w:t>-Branche</w:t>
      </w:r>
      <w:r w:rsidRPr="003A7028" w:rsid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</w:t>
      </w:r>
      <w:proofErr w:type="spellStart"/>
      <w:r w:rsidRPr="003A7028" w:rsidR="003A7028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Pr="003A7028" w:rsidR="003A7028">
        <w:rPr>
          <w:rStyle w:val="Seitenzahl"/>
          <w:b w:val="0"/>
          <w:bCs/>
          <w:sz w:val="28"/>
          <w:szCs w:val="28"/>
          <w:lang w:val="de-DE"/>
        </w:rPr>
        <w:t>-Anteils</w:t>
      </w:r>
    </w:p>
    <w:p w:rsidR="00187CF5" w:rsidP="00187CF5" w:rsidRDefault="00187CF5" w14:paraId="1151A858" w14:textId="04B3E21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3"/>
        <w:gridCol w:w="1829"/>
        <w:gridCol w:w="567"/>
        <w:gridCol w:w="1204"/>
        <w:gridCol w:w="1125"/>
        <w:gridCol w:w="677"/>
        <w:gridCol w:w="1692"/>
      </w:tblGrid>
      <w:tr w:rsidRPr="00D024E9" w:rsidR="002F5397" w:rsidTr="433C4F5D" w14:paraId="3E15D730" w14:textId="77777777">
        <w:tc>
          <w:tcPr>
            <w:tcW w:w="2637" w:type="dxa"/>
            <w:shd w:val="clear" w:color="auto" w:fill="E0E9F5" w:themeFill="accent1" w:themeFillTint="33"/>
            <w:tcMar/>
          </w:tcPr>
          <w:p w:rsidRPr="00D024E9" w:rsidR="00187CF5" w:rsidP="0016350C" w:rsidRDefault="00187CF5" w14:paraId="6A7DD21F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  <w:tcMar/>
          </w:tcPr>
          <w:p w:rsidRPr="00D024E9" w:rsidR="00187CF5" w:rsidP="0016350C" w:rsidRDefault="009A376B" w14:paraId="77F2F109" w14:textId="5B228F3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Rhätische Bahn AG</w:t>
            </w:r>
          </w:p>
        </w:tc>
      </w:tr>
      <w:tr w:rsidRPr="00D024E9" w:rsidR="002F5397" w:rsidTr="433C4F5D" w14:paraId="63F2FD75" w14:textId="77777777">
        <w:tc>
          <w:tcPr>
            <w:tcW w:w="2637" w:type="dxa"/>
            <w:shd w:val="clear" w:color="auto" w:fill="E0E9F5" w:themeFill="accent1" w:themeFillTint="33"/>
            <w:tcMar/>
          </w:tcPr>
          <w:p w:rsidRPr="00D024E9" w:rsidR="00187CF5" w:rsidP="0016350C" w:rsidRDefault="00187CF5" w14:paraId="66ED1C16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:rsidRPr="00D024E9" w:rsidR="00187CF5" w:rsidP="0016350C" w:rsidRDefault="00187CF5" w14:paraId="315B550E" w14:textId="77777777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  <w:tcMar/>
          </w:tcPr>
          <w:p w:rsidR="00187CF5" w:rsidP="0016350C" w:rsidRDefault="00BB2360" w14:paraId="0A1A81E5" w14:textId="4AC0A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Moser</w:t>
            </w:r>
          </w:p>
          <w:p w:rsidRPr="007B393C" w:rsidR="00187CF5" w:rsidP="00BB2360" w:rsidRDefault="00BB2360" w14:paraId="2144B57B" w14:textId="6B7E1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Martin.moser@rhb.ch</w:t>
            </w:r>
          </w:p>
        </w:tc>
      </w:tr>
      <w:tr w:rsidRPr="00D024E9" w:rsidR="002F5397" w:rsidTr="433C4F5D" w14:paraId="5B2C8CB0" w14:textId="77777777">
        <w:tc>
          <w:tcPr>
            <w:tcW w:w="2637" w:type="dxa"/>
            <w:tcMar/>
          </w:tcPr>
          <w:p w:rsidRPr="00D024E9" w:rsidR="00187CF5" w:rsidP="0016350C" w:rsidRDefault="00187CF5" w14:paraId="7BF2602B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:rsidRPr="00D024E9" w:rsidR="00187CF5" w:rsidP="0016350C" w:rsidRDefault="00187CF5" w14:paraId="1C605CB1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Steigerung des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öV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>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  <w:tcMar/>
          </w:tcPr>
          <w:p w:rsidRPr="00D024E9" w:rsidR="00187CF5" w:rsidP="0016350C" w:rsidRDefault="00835696" w14:paraId="37D0AA93" w14:textId="5BD22C13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Fairtiq</w:t>
            </w:r>
            <w:proofErr w:type="spellEnd"/>
          </w:p>
        </w:tc>
      </w:tr>
      <w:tr w:rsidRPr="00D024E9" w:rsidR="002F5397" w:rsidTr="433C4F5D" w14:paraId="11164C40" w14:textId="77777777">
        <w:tc>
          <w:tcPr>
            <w:tcW w:w="2637" w:type="dxa"/>
            <w:tcMar/>
          </w:tcPr>
          <w:p w:rsidRPr="00D024E9" w:rsidR="00187CF5" w:rsidP="0016350C" w:rsidRDefault="007B393C" w14:paraId="571E1A1F" w14:textId="6BE0AA0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Pr="00D024E9" w:rsidR="00187CF5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Pr="00D024E9" w:rsidR="00187CF5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Pr="00D024E9" w:rsidR="00187CF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 w:rsidR="00187CF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  <w:tcMar/>
          </w:tcPr>
          <w:p w:rsidRPr="00204878" w:rsidR="00051653" w:rsidP="433C4F5D" w:rsidRDefault="00051653" w14:paraId="0BC0E8B3" w14:textId="33758213">
            <w:pPr>
              <w:rPr>
                <w:i w:val="1"/>
                <w:iCs w:val="1"/>
                <w:sz w:val="20"/>
                <w:szCs w:val="20"/>
                <w:lang w:val="de-DE"/>
              </w:rPr>
            </w:pP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FAIRTIQ ist ein innovatives Schweizer Start-up aus Bern, das vor kurzem sein fünfjähriges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Bestehen feierte. Es verfolgt das Ziel, Reisen mit dem öffentlichen Verkehr so leicht wie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möglich zu machen. Die von FAIRTIQ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entwic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kelte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und betriebene, gebührenfreie Ticketing-App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kann bereits für den gesamten öffentlichen Verkehr in der Schweiz und in Liechtenstein sowie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in Teilen Deutschlands und Österreichs genutzt werden. Mit mehr als 26 Millionen Fahrten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insgesamt ist sie </w:t>
            </w:r>
            <w:proofErr w:type="gramStart"/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die weltweit erfolgreichste Check-in</w:t>
            </w:r>
            <w:proofErr w:type="gramEnd"/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/Check-out-Lösung für ÖV-Tickets,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verfügbar für iPhone und Android. Die Partner von FAIRTIQ sind Transportunternehmen und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Verbünde in der Schweiz, Deutschland, Österreich und Liechtenstein. Auch die SBB setzen auf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FAIRTIQ und nutzen mit </w:t>
            </w:r>
            <w:proofErr w:type="spellStart"/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EasyRide</w:t>
            </w:r>
            <w:proofErr w:type="spellEnd"/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die von FAIRTIQ betriebene Technologie in ihrer eigenen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 xml:space="preserve"> </w:t>
            </w:r>
            <w:r w:rsidRPr="433C4F5D" w:rsidR="00051653">
              <w:rPr>
                <w:i w:val="1"/>
                <w:iCs w:val="1"/>
                <w:sz w:val="20"/>
                <w:szCs w:val="20"/>
                <w:lang w:val="de-DE"/>
              </w:rPr>
              <w:t>App.</w:t>
            </w:r>
          </w:p>
          <w:p w:rsidR="004368CA" w:rsidP="00051653" w:rsidRDefault="004368CA" w14:paraId="023F330E" w14:textId="77777777">
            <w:pPr>
              <w:rPr>
                <w:i/>
                <w:iCs/>
                <w:sz w:val="20"/>
                <w:szCs w:val="20"/>
                <w:lang w:val="de-DE"/>
              </w:rPr>
            </w:pPr>
          </w:p>
          <w:p w:rsidR="004368CA" w:rsidP="00051653" w:rsidRDefault="00051653" w14:paraId="3F2B6308" w14:textId="7E82FD5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204878">
              <w:rPr>
                <w:i/>
                <w:iCs/>
                <w:sz w:val="20"/>
                <w:szCs w:val="20"/>
                <w:lang w:val="de-DE"/>
              </w:rPr>
              <w:t>So funktioniert eine Reise mit FAIRTIQ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:rsidR="00187CF5" w:rsidP="00051653" w:rsidRDefault="00051653" w14:paraId="507ACEA3" w14:textId="30A82F4D">
            <w:pPr>
              <w:rPr>
                <w:sz w:val="20"/>
                <w:szCs w:val="20"/>
                <w:lang w:val="de-DE"/>
              </w:rPr>
            </w:pP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Vor dem Einsteigen in Zug, Tram </w:t>
            </w:r>
            <w:r w:rsidRPr="00204878" w:rsidR="00CF4A5E">
              <w:rPr>
                <w:i/>
                <w:iCs/>
                <w:sz w:val="20"/>
                <w:szCs w:val="20"/>
                <w:lang w:val="de-DE"/>
              </w:rPr>
              <w:t>o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der Bus checkt sich der Fahrgast in der App mit einer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Wischbewegung ein. Damit hat er oder sie eine gültige Fahrkarte für den gesamten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öffentlichen Verkehr in der entsprechenden Region. Zum Beenden der Fahrt können die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Reisenden vor der Fahrt die automatische Funktion Smart </w:t>
            </w:r>
            <w:proofErr w:type="spellStart"/>
            <w:r w:rsidRPr="00204878">
              <w:rPr>
                <w:i/>
                <w:iCs/>
                <w:sz w:val="20"/>
                <w:szCs w:val="20"/>
                <w:lang w:val="de-DE"/>
              </w:rPr>
              <w:t>Stop</w:t>
            </w:r>
            <w:proofErr w:type="spellEnd"/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aktivieren oder weiterhin </w:t>
            </w:r>
            <w:proofErr w:type="gramStart"/>
            <w:r w:rsidRPr="00204878">
              <w:rPr>
                <w:i/>
                <w:iCs/>
                <w:sz w:val="20"/>
                <w:szCs w:val="20"/>
                <w:lang w:val="de-DE"/>
              </w:rPr>
              <w:t>den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manuelle Wisch</w:t>
            </w:r>
            <w:proofErr w:type="gramEnd"/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zum Auschecken vornehmen. Die App erkennt die gefahrene Strecke anhand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der Standortermittlung und verrechnet das preisoptimale Ticket. Falls der Wert einer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4878">
              <w:rPr>
                <w:i/>
                <w:iCs/>
                <w:sz w:val="20"/>
                <w:szCs w:val="20"/>
                <w:lang w:val="de-DE"/>
              </w:rPr>
              <w:t>Einzelfahrt den Preis für eine Tageskarte übersteigt, zahlt der Kunde den günstigeren Tarif.</w:t>
            </w:r>
            <w:r w:rsidRPr="00204878" w:rsidR="00FD7CD0">
              <w:rPr>
                <w:i/>
                <w:iCs/>
                <w:sz w:val="20"/>
                <w:szCs w:val="20"/>
                <w:lang w:val="de-DE"/>
              </w:rPr>
              <w:t xml:space="preserve"> (Quelle Fairtiq.com</w:t>
            </w:r>
            <w:r w:rsidRPr="00204878" w:rsidR="00CF4A5E">
              <w:rPr>
                <w:i/>
                <w:iCs/>
                <w:sz w:val="20"/>
                <w:szCs w:val="20"/>
                <w:lang w:val="de-DE"/>
              </w:rPr>
              <w:t>)</w:t>
            </w:r>
          </w:p>
          <w:p w:rsidR="00CF4A5E" w:rsidP="00051653" w:rsidRDefault="00CF4A5E" w14:paraId="0C9154AB" w14:textId="77777777">
            <w:pPr>
              <w:rPr>
                <w:sz w:val="20"/>
                <w:szCs w:val="20"/>
              </w:rPr>
            </w:pPr>
          </w:p>
          <w:p w:rsidRPr="000F58CD" w:rsidR="00CF4A5E" w:rsidP="00051653" w:rsidRDefault="00CF4A5E" w14:paraId="10F48EC8" w14:textId="1197B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RhB war als </w:t>
            </w:r>
            <w:r w:rsidR="00204878">
              <w:rPr>
                <w:sz w:val="20"/>
                <w:szCs w:val="20"/>
              </w:rPr>
              <w:t>Partner der ersten Stunde an mit dabei</w:t>
            </w:r>
            <w:r w:rsidR="0096040E">
              <w:rPr>
                <w:sz w:val="20"/>
                <w:szCs w:val="20"/>
              </w:rPr>
              <w:t xml:space="preserve"> und liess die</w:t>
            </w:r>
            <w:r w:rsidR="00EF4C40">
              <w:rPr>
                <w:sz w:val="20"/>
                <w:szCs w:val="20"/>
              </w:rPr>
              <w:t xml:space="preserve"> Innovation </w:t>
            </w:r>
            <w:r w:rsidR="001E1755">
              <w:rPr>
                <w:sz w:val="20"/>
                <w:szCs w:val="20"/>
              </w:rPr>
              <w:t xml:space="preserve">ab 2016 </w:t>
            </w:r>
            <w:r w:rsidR="00EF4C40">
              <w:rPr>
                <w:sz w:val="20"/>
                <w:szCs w:val="20"/>
              </w:rPr>
              <w:t>im Oberengadin erfolgreich testen.</w:t>
            </w:r>
            <w:r w:rsidR="005445C2">
              <w:rPr>
                <w:sz w:val="20"/>
                <w:szCs w:val="20"/>
              </w:rPr>
              <w:t xml:space="preserve"> Heute ist </w:t>
            </w:r>
            <w:proofErr w:type="spellStart"/>
            <w:r w:rsidR="005445C2">
              <w:rPr>
                <w:sz w:val="20"/>
                <w:szCs w:val="20"/>
              </w:rPr>
              <w:t>Fairtiq</w:t>
            </w:r>
            <w:proofErr w:type="spellEnd"/>
            <w:r w:rsidR="005445C2">
              <w:rPr>
                <w:sz w:val="20"/>
                <w:szCs w:val="20"/>
              </w:rPr>
              <w:t xml:space="preserve"> aus der Schweizer Vertriebslandschaft nicht mehr wegzudenken</w:t>
            </w:r>
            <w:r w:rsidR="00355A92">
              <w:rPr>
                <w:sz w:val="20"/>
                <w:szCs w:val="20"/>
              </w:rPr>
              <w:t xml:space="preserve"> und hat </w:t>
            </w:r>
            <w:r w:rsidR="00FA7EFC">
              <w:rPr>
                <w:sz w:val="20"/>
                <w:szCs w:val="20"/>
              </w:rPr>
              <w:t xml:space="preserve">die Benutzung des </w:t>
            </w:r>
            <w:proofErr w:type="spellStart"/>
            <w:r w:rsidR="00FA7EFC">
              <w:rPr>
                <w:sz w:val="20"/>
                <w:szCs w:val="20"/>
              </w:rPr>
              <w:t>öV</w:t>
            </w:r>
            <w:proofErr w:type="spellEnd"/>
            <w:r w:rsidR="00355A92">
              <w:rPr>
                <w:sz w:val="20"/>
                <w:szCs w:val="20"/>
              </w:rPr>
              <w:t xml:space="preserve"> insbesondere für Gelegenheitsnutzer stark vereinfacht</w:t>
            </w:r>
            <w:r w:rsidR="005445C2">
              <w:rPr>
                <w:sz w:val="20"/>
                <w:szCs w:val="20"/>
              </w:rPr>
              <w:t>.</w:t>
            </w:r>
          </w:p>
        </w:tc>
      </w:tr>
      <w:tr w:rsidR="002F5397" w:rsidTr="433C4F5D" w14:paraId="03501E2E" w14:textId="77777777">
        <w:tc>
          <w:tcPr>
            <w:tcW w:w="2637" w:type="dxa"/>
            <w:tcMar/>
          </w:tcPr>
          <w:p w:rsidRPr="003C0565" w:rsidR="00AB094C" w:rsidP="0016350C" w:rsidRDefault="00AB094C" w14:paraId="0E0F8BC7" w14:textId="7A1BE94D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  <w:tcMar/>
          </w:tcPr>
          <w:p w:rsidRPr="003C0565" w:rsidR="00AB094C" w:rsidP="0016350C" w:rsidRDefault="009D1D23" w14:paraId="05720C57" w14:textId="242C2103">
            <w:pPr>
              <w:rPr>
                <w:sz w:val="20"/>
                <w:szCs w:val="20"/>
                <w:lang w:val="de-DE"/>
              </w:rPr>
            </w:pPr>
            <w:r w:rsidR="009D1D23">
              <w:drawing>
                <wp:inline wp14:editId="7129A215" wp14:anchorId="4FE591AA">
                  <wp:extent cx="3137756" cy="2092597"/>
                  <wp:effectExtent l="0" t="0" r="5715" b="3175"/>
                  <wp:docPr id="1" name="Grafik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fik 1"/>
                          <pic:cNvPicPr/>
                        </pic:nvPicPr>
                        <pic:blipFill>
                          <a:blip r:embed="Race14f287f204fd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37756" cy="209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397" w:rsidTr="433C4F5D" w14:paraId="668B61A3" w14:textId="77777777">
        <w:tc>
          <w:tcPr>
            <w:tcW w:w="2637" w:type="dxa"/>
            <w:tcMar/>
          </w:tcPr>
          <w:p w:rsidRPr="003C0565" w:rsidR="00187CF5" w:rsidP="0016350C" w:rsidRDefault="00187CF5" w14:paraId="1F77F291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  <w:tcMar/>
          </w:tcPr>
          <w:p w:rsidRPr="003C0565" w:rsidR="00187CF5" w:rsidP="00AA2599" w:rsidRDefault="00AA2599" w14:paraId="57A16ACF" w14:textId="5E910E32">
            <w:pPr>
              <w:rPr>
                <w:sz w:val="20"/>
                <w:szCs w:val="20"/>
                <w:lang w:val="de-DE"/>
              </w:rPr>
            </w:pPr>
            <w:r w:rsidRPr="00AA2599">
              <w:rPr>
                <w:sz w:val="20"/>
                <w:szCs w:val="20"/>
                <w:lang w:val="de-DE"/>
              </w:rPr>
              <w:t>Entwicklung neuer Transportprodukte</w:t>
            </w:r>
          </w:p>
        </w:tc>
      </w:tr>
      <w:tr w:rsidR="002F5397" w:rsidTr="433C4F5D" w14:paraId="4856726B" w14:textId="77777777">
        <w:tc>
          <w:tcPr>
            <w:tcW w:w="2637" w:type="dxa"/>
            <w:tcMar/>
          </w:tcPr>
          <w:p w:rsidRPr="003C0565" w:rsidR="00187CF5" w:rsidP="0016350C" w:rsidRDefault="00187CF5" w14:paraId="0C2D8D46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  <w:tcMar/>
          </w:tcPr>
          <w:p w:rsidRPr="003C0565" w:rsidR="00187CF5" w:rsidP="0016350C" w:rsidRDefault="00A41D45" w14:paraId="4A916EDA" w14:textId="79916C1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Gelegenheitsreisende</w:t>
            </w:r>
            <w:r w:rsidR="00792AB6">
              <w:rPr>
                <w:sz w:val="20"/>
                <w:szCs w:val="20"/>
                <w:lang w:val="de-DE"/>
              </w:rPr>
              <w:t xml:space="preserve"> sowohl </w:t>
            </w:r>
            <w:proofErr w:type="gramStart"/>
            <w:r w:rsidR="00792AB6">
              <w:rPr>
                <w:sz w:val="20"/>
                <w:szCs w:val="20"/>
                <w:lang w:val="de-DE"/>
              </w:rPr>
              <w:t>im Freizeit</w:t>
            </w:r>
            <w:proofErr w:type="gramEnd"/>
            <w:r w:rsidR="00792AB6">
              <w:rPr>
                <w:sz w:val="20"/>
                <w:szCs w:val="20"/>
                <w:lang w:val="de-DE"/>
              </w:rPr>
              <w:t xml:space="preserve"> wie auch im touristischen Verkehr</w:t>
            </w:r>
          </w:p>
        </w:tc>
      </w:tr>
      <w:tr w:rsidRPr="00D024E9" w:rsidR="002F5397" w:rsidTr="433C4F5D" w14:paraId="7F2C50D1" w14:textId="77777777">
        <w:tc>
          <w:tcPr>
            <w:tcW w:w="2637" w:type="dxa"/>
            <w:tcMar/>
          </w:tcPr>
          <w:p w:rsidRPr="00D024E9" w:rsidR="00187CF5" w:rsidP="0016350C" w:rsidRDefault="00187CF5" w14:paraId="377048D1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  <w:tcMar/>
          </w:tcPr>
          <w:p w:rsidRPr="00D024E9" w:rsidR="00187CF5" w:rsidP="0016350C" w:rsidRDefault="00187CF5" w14:paraId="69A63A83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D024E9" w:rsidR="00187CF5" w:rsidP="0016350C" w:rsidRDefault="009A376B" w14:paraId="291FA376" w14:textId="088BE6B4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18" w:type="dxa"/>
            <w:gridSpan w:val="2"/>
            <w:tcMar/>
          </w:tcPr>
          <w:p w:rsidRPr="00D024E9" w:rsidR="00187CF5" w:rsidP="0016350C" w:rsidRDefault="00187CF5" w14:paraId="3DCEA09D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D024E9" w:rsidR="00187CF5" w:rsidP="0016350C" w:rsidRDefault="009A376B" w14:paraId="3AF46A19" w14:textId="78AD4A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  <w:tcMar/>
          </w:tcPr>
          <w:p w:rsidRPr="00D024E9" w:rsidR="00187CF5" w:rsidP="0016350C" w:rsidRDefault="00187CF5" w14:paraId="4D970A5D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D024E9" w:rsidR="00187CF5" w:rsidP="0016350C" w:rsidRDefault="00187CF5" w14:paraId="36755DFD" w14:textId="13FFE888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711" w:type="dxa"/>
            <w:tcMar/>
          </w:tcPr>
          <w:p w:rsidRPr="00D024E9" w:rsidR="00187CF5" w:rsidP="0016350C" w:rsidRDefault="00187CF5" w14:paraId="4FA38255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D024E9" w:rsidR="00187CF5" w:rsidP="0016350C" w:rsidRDefault="009A376B" w14:paraId="4ECBE566" w14:textId="5DA7D5A8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</w:tr>
      <w:tr w:rsidRPr="00D024E9" w:rsidR="002F5397" w:rsidTr="433C4F5D" w14:paraId="06EDCE04" w14:textId="77777777">
        <w:trPr>
          <w:trHeight w:val="306"/>
        </w:trPr>
        <w:tc>
          <w:tcPr>
            <w:tcW w:w="2637" w:type="dxa"/>
            <w:tcMar/>
          </w:tcPr>
          <w:p w:rsidRPr="003C0565" w:rsidR="003C0565" w:rsidP="003C0565" w:rsidRDefault="003C0565" w14:paraId="7F007A41" w14:textId="0CB0D032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gramStart"/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  <w:proofErr w:type="gramEnd"/>
          </w:p>
        </w:tc>
        <w:tc>
          <w:tcPr>
            <w:tcW w:w="2405" w:type="dxa"/>
            <w:gridSpan w:val="2"/>
            <w:tcMar/>
          </w:tcPr>
          <w:p w:rsidRPr="003C0565" w:rsidR="003C0565" w:rsidP="003C0565" w:rsidRDefault="003C0565" w14:paraId="762FB353" w14:textId="77777777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:rsidRPr="003C0565" w:rsidR="003C0565" w:rsidP="003C0565" w:rsidRDefault="003C0565" w14:paraId="1EFF7AF4" w14:textId="77777777">
            <w:pPr>
              <w:rPr>
                <w:sz w:val="20"/>
                <w:szCs w:val="20"/>
                <w:lang w:val="de-DE"/>
              </w:rPr>
            </w:pPr>
          </w:p>
          <w:p w:rsidRPr="003C0565" w:rsidR="003C0565" w:rsidP="003C0565" w:rsidRDefault="00BB2360" w14:paraId="4A1CA999" w14:textId="3545D728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92"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:rsidR="003C0565" w:rsidP="003C0565" w:rsidRDefault="003C0565" w14:paraId="48A32CF2" w14:textId="1411EED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:rsidRPr="003C0565" w:rsidR="003C0565" w:rsidP="003C0565" w:rsidRDefault="00355A92" w14:paraId="7482A276" w14:textId="70C5ACC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Ab 2016</w:t>
            </w:r>
          </w:p>
        </w:tc>
        <w:tc>
          <w:tcPr>
            <w:tcW w:w="2405" w:type="dxa"/>
            <w:gridSpan w:val="2"/>
            <w:tcMar/>
          </w:tcPr>
          <w:p w:rsidRPr="003C0565" w:rsidR="003C0565" w:rsidP="003C0565" w:rsidRDefault="003C0565" w14:paraId="1A3F0EE8" w14:textId="77777777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lastRenderedPageBreak/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:rsidRPr="001A15A0" w:rsidR="003C0565" w:rsidP="003C0565" w:rsidRDefault="003C0565" w14:paraId="002BAB22" w14:textId="77777777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A15A0" w:rsidR="003C0565" w:rsidP="003C0565" w:rsidRDefault="00355A92" w14:paraId="2650EA74" w14:textId="09C86F3F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:rsidR="003C0565" w:rsidP="003C0565" w:rsidRDefault="003C0565" w14:paraId="1B679BCC" w14:textId="77777777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lastRenderedPageBreak/>
              <w:t>Geplante Umsetzung:</w:t>
            </w:r>
          </w:p>
          <w:p w:rsidRPr="00AA2599" w:rsidR="003C0565" w:rsidP="00AA2599" w:rsidRDefault="003C0565" w14:paraId="529F86F8" w14:textId="562997EB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  <w:tcMar/>
          </w:tcPr>
          <w:p w:rsidRPr="003C0565" w:rsidR="003C0565" w:rsidP="003C0565" w:rsidRDefault="003C0565" w14:paraId="59876E42" w14:textId="77777777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lastRenderedPageBreak/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3C0565" w:rsidR="003C0565" w:rsidP="003C0565" w:rsidRDefault="003C0565" w14:paraId="6A6A312F" w14:textId="3B9DC7E6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hint="eastAsia" w:ascii="MS Gothic" w:hAnsi="MS Gothic" w:eastAsia="MS Gothic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Pr="00D024E9" w:rsidR="002F5397" w:rsidTr="433C4F5D" w14:paraId="3C93650C" w14:textId="77777777">
        <w:trPr>
          <w:trHeight w:val="306"/>
        </w:trPr>
        <w:tc>
          <w:tcPr>
            <w:tcW w:w="2637" w:type="dxa"/>
            <w:vMerge w:val="restart"/>
            <w:tcMar/>
          </w:tcPr>
          <w:p w:rsidR="007B393C" w:rsidP="0016350C" w:rsidRDefault="007B393C" w14:paraId="11749BB9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lastRenderedPageBreak/>
              <w:t>Optional:</w:t>
            </w:r>
          </w:p>
          <w:p w:rsidRPr="00D024E9" w:rsidR="00187CF5" w:rsidP="0016350C" w:rsidRDefault="00187CF5" w14:paraId="62256F2A" w14:textId="4CB3313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:rsidRPr="00D024E9" w:rsidR="00187CF5" w:rsidP="0016350C" w:rsidRDefault="00187CF5" w14:paraId="5126873B" w14:textId="77777777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  <w:tcMar/>
          </w:tcPr>
          <w:p w:rsidRPr="00D024E9" w:rsidR="00187CF5" w:rsidP="0016350C" w:rsidRDefault="00187CF5" w14:paraId="4E1ECEA1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  <w:tcMar/>
          </w:tcPr>
          <w:p w:rsidRPr="00D024E9" w:rsidR="00187CF5" w:rsidP="0016350C" w:rsidRDefault="00187CF5" w14:paraId="0EE9DB6C" w14:textId="77777777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Pr="00D024E9" w:rsidR="002F5397" w:rsidTr="433C4F5D" w14:paraId="5A6BD666" w14:textId="77777777">
        <w:trPr>
          <w:trHeight w:val="912"/>
        </w:trPr>
        <w:tc>
          <w:tcPr>
            <w:tcW w:w="2637" w:type="dxa"/>
            <w:vMerge/>
            <w:tcMar/>
          </w:tcPr>
          <w:p w:rsidRPr="00D024E9" w:rsidR="00187CF5" w:rsidP="0016350C" w:rsidRDefault="00187CF5" w14:paraId="7D985AA4" w14:textId="7777777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  <w:tcMar/>
          </w:tcPr>
          <w:p w:rsidRPr="00D024E9" w:rsidR="00187CF5" w:rsidP="00187CF5" w:rsidRDefault="00187CF5" w14:paraId="4985B1E3" w14:textId="6DAE6163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:rsidRPr="00D024E9" w:rsidR="00187CF5" w:rsidP="0016350C" w:rsidRDefault="00187CF5" w14:paraId="3D7828EB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45C68355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6BA9240D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52D8EE33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6736EE85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416955E8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01118D36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1963019F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064202AA" w14:textId="77777777">
            <w:pPr>
              <w:rPr>
                <w:sz w:val="20"/>
                <w:szCs w:val="20"/>
                <w:lang w:val="de-DE"/>
              </w:rPr>
            </w:pPr>
          </w:p>
          <w:p w:rsidRPr="00D024E9" w:rsidR="00187CF5" w:rsidP="0016350C" w:rsidRDefault="00187CF5" w14:paraId="2D6CE0D4" w14:textId="7777777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  <w:tcMar/>
          </w:tcPr>
          <w:p w:rsidRPr="00D024E9" w:rsidR="00187CF5" w:rsidP="00187CF5" w:rsidRDefault="00187CF5" w14:paraId="44F9F587" w14:textId="34E1E6B0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:rsidRPr="00D024E9" w:rsidR="00D024E9" w:rsidP="00187CF5" w:rsidRDefault="00D024E9" w14:paraId="444D0955" w14:textId="5FF55F5B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</w:p>
        </w:tc>
      </w:tr>
    </w:tbl>
    <w:p w:rsidR="0046209D" w:rsidRDefault="0046209D" w14:paraId="3E89DE5E" w14:textId="77777777">
      <w:pPr>
        <w:spacing w:after="200" w:line="276" w:lineRule="auto"/>
        <w:rPr>
          <w:rStyle w:val="Seitenzahl"/>
          <w:lang w:val="de-DE"/>
        </w:rPr>
      </w:pPr>
    </w:p>
    <w:p w:rsidR="00832CB4" w:rsidRDefault="00832CB4" w14:paraId="46FA117B" w14:textId="5C2DCBA5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Pr="0046209D" w:rsid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C6B" w:rsidP="00F91D37" w:rsidRDefault="00F91C6B" w14:paraId="3A10186F" w14:textId="77777777">
      <w:r>
        <w:separator/>
      </w:r>
    </w:p>
  </w:endnote>
  <w:endnote w:type="continuationSeparator" w:id="0">
    <w:p w:rsidR="00F91C6B" w:rsidP="00F91D37" w:rsidRDefault="00F91C6B" w14:paraId="3535C4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6AC" w:rsidRDefault="00D176AC" w14:paraId="33FDB59C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C16FD5" w:rsidR="00500294" w:rsidP="00C16FD5" w:rsidRDefault="00C16FD5" w14:paraId="5C7B0BEF" w14:textId="77777777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Pr="00B73D92" w:rsid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69550A" w:rsidR="00056077" w:rsidP="0069550A" w:rsidRDefault="0069550A" w14:paraId="5C7B0BF1" w14:textId="22DFB0BD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2E8ECD">
            <v:rect id="Rechteck 7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eaf0f9" stroked="f" strokeweight="2pt" w14:anchorId="2521F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>
              <w10:wrap anchorx="page" anchory="page"/>
            </v:rect>
          </w:pict>
        </mc:Fallback>
      </mc:AlternateContent>
    </w:r>
    <w:r w:rsidRPr="0069550A" w:rsidR="00056077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w:history="1" r:id="rId1">
      <w:r w:rsidRPr="00747A2E" w:rsidR="00D176AC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:rsidRPr="0069550A" w:rsidR="00C52869" w:rsidP="0069550A" w:rsidRDefault="00056077" w14:paraId="5C7B0BF2" w14:textId="7A8C15C1">
    <w:pPr>
      <w:pStyle w:val="Fuzeile"/>
    </w:pPr>
    <w:r w:rsidRPr="0069550A">
      <w:tab/>
    </w:r>
    <w:r w:rsidR="001432D1">
      <w:tab/>
    </w:r>
    <w:r w:rsidRPr="0069550A" w:rsidR="0069550A">
      <w:t>CH-3000 Bern 6</w:t>
    </w:r>
    <w:r w:rsidR="00D176AC">
      <w:t xml:space="preserve"> </w:t>
    </w:r>
    <w:r w:rsidR="00D176AC">
      <w:tab/>
    </w:r>
    <w:r w:rsidR="00D176AC"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C6B" w:rsidP="00F91D37" w:rsidRDefault="00F91C6B" w14:paraId="6FF43689" w14:textId="77777777">
      <w:r>
        <w:separator/>
      </w:r>
    </w:p>
  </w:footnote>
  <w:footnote w:type="continuationSeparator" w:id="0">
    <w:p w:rsidR="00F91C6B" w:rsidP="00F91D37" w:rsidRDefault="00F91C6B" w14:paraId="6A8B4F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6AC" w:rsidRDefault="00D176AC" w14:paraId="3F45D351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6AC" w:rsidRDefault="00D176AC" w14:paraId="4DEE51EC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C52869" w:rsidR="00503076" w:rsidP="00C52869" w:rsidRDefault="00E070A2" w14:paraId="5C7B0BF0" w14:textId="7777777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33C4F5D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hint="default" w:ascii="HelveticaNeueLT Std Lt" w:hAnsi="HelveticaNeueLT Std 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832C27"/>
    <w:multiLevelType w:val="hybridMultilevel"/>
    <w:tmpl w:val="E06656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651DF1"/>
    <w:multiLevelType w:val="hybridMultilevel"/>
    <w:tmpl w:val="873A36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hint="default" w:ascii="Arial" w:hAnsi="Arial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20"/>
  </w:num>
  <w:num w:numId="15">
    <w:abstractNumId w:val="19"/>
  </w:num>
  <w:num w:numId="16">
    <w:abstractNumId w:val="11"/>
  </w:num>
  <w:num w:numId="17">
    <w:abstractNumId w:val="10"/>
  </w:num>
  <w:num w:numId="18">
    <w:abstractNumId w:val="12"/>
  </w:num>
  <w:num w:numId="19">
    <w:abstractNumId w:val="18"/>
  </w:num>
  <w:num w:numId="20">
    <w:abstractNumId w:val="13"/>
  </w:num>
  <w:num w:numId="21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activeWritingStyle w:lang="it-IT" w:vendorID="64" w:dllVersion="0" w:nlCheck="1" w:checkStyle="0" w:appName="MSWord"/>
  <w:trackRevisions w:val="false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1653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0F58CD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E1755"/>
    <w:rsid w:val="001F4A7E"/>
    <w:rsid w:val="001F4B8C"/>
    <w:rsid w:val="00200E39"/>
    <w:rsid w:val="00204878"/>
    <w:rsid w:val="0023205B"/>
    <w:rsid w:val="00267DC6"/>
    <w:rsid w:val="00267F71"/>
    <w:rsid w:val="00290E37"/>
    <w:rsid w:val="002D38AE"/>
    <w:rsid w:val="002E645F"/>
    <w:rsid w:val="002F06AA"/>
    <w:rsid w:val="002F5397"/>
    <w:rsid w:val="0032330D"/>
    <w:rsid w:val="00333A1B"/>
    <w:rsid w:val="003514EE"/>
    <w:rsid w:val="00355A92"/>
    <w:rsid w:val="00361CD5"/>
    <w:rsid w:val="00364EE3"/>
    <w:rsid w:val="003A7028"/>
    <w:rsid w:val="003C0565"/>
    <w:rsid w:val="003F1A56"/>
    <w:rsid w:val="00424553"/>
    <w:rsid w:val="00426CFA"/>
    <w:rsid w:val="004368CA"/>
    <w:rsid w:val="0046209D"/>
    <w:rsid w:val="004A039B"/>
    <w:rsid w:val="004C1192"/>
    <w:rsid w:val="004C18A9"/>
    <w:rsid w:val="004D179F"/>
    <w:rsid w:val="00500294"/>
    <w:rsid w:val="00503076"/>
    <w:rsid w:val="00526C93"/>
    <w:rsid w:val="005445C2"/>
    <w:rsid w:val="00547660"/>
    <w:rsid w:val="00567002"/>
    <w:rsid w:val="00591832"/>
    <w:rsid w:val="00592841"/>
    <w:rsid w:val="005C5F2B"/>
    <w:rsid w:val="005C6A37"/>
    <w:rsid w:val="006044D5"/>
    <w:rsid w:val="006077C0"/>
    <w:rsid w:val="00622FDC"/>
    <w:rsid w:val="00642F26"/>
    <w:rsid w:val="0065274C"/>
    <w:rsid w:val="00671E7B"/>
    <w:rsid w:val="00674895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770"/>
    <w:rsid w:val="00774E70"/>
    <w:rsid w:val="00775C08"/>
    <w:rsid w:val="00792AB6"/>
    <w:rsid w:val="00796CEE"/>
    <w:rsid w:val="007975C5"/>
    <w:rsid w:val="007B393C"/>
    <w:rsid w:val="007B7255"/>
    <w:rsid w:val="007D199A"/>
    <w:rsid w:val="00803CC9"/>
    <w:rsid w:val="00805C04"/>
    <w:rsid w:val="00832CB4"/>
    <w:rsid w:val="00835696"/>
    <w:rsid w:val="00841B44"/>
    <w:rsid w:val="00844453"/>
    <w:rsid w:val="00870F10"/>
    <w:rsid w:val="00883CC4"/>
    <w:rsid w:val="008B0C8A"/>
    <w:rsid w:val="0096040E"/>
    <w:rsid w:val="009613D8"/>
    <w:rsid w:val="00993990"/>
    <w:rsid w:val="00995CBA"/>
    <w:rsid w:val="0099678C"/>
    <w:rsid w:val="009A376B"/>
    <w:rsid w:val="009B0C96"/>
    <w:rsid w:val="009C222B"/>
    <w:rsid w:val="009C67A8"/>
    <w:rsid w:val="009D1D23"/>
    <w:rsid w:val="009D201B"/>
    <w:rsid w:val="009D4ABF"/>
    <w:rsid w:val="009D5D9C"/>
    <w:rsid w:val="009E2171"/>
    <w:rsid w:val="00A23025"/>
    <w:rsid w:val="00A41D45"/>
    <w:rsid w:val="00A57815"/>
    <w:rsid w:val="00A62F82"/>
    <w:rsid w:val="00AA2599"/>
    <w:rsid w:val="00AB094C"/>
    <w:rsid w:val="00AD36B2"/>
    <w:rsid w:val="00AD6F3E"/>
    <w:rsid w:val="00AF47AE"/>
    <w:rsid w:val="00B32ABB"/>
    <w:rsid w:val="00B41FD3"/>
    <w:rsid w:val="00B73D92"/>
    <w:rsid w:val="00B803E7"/>
    <w:rsid w:val="00B9510A"/>
    <w:rsid w:val="00BA4DDE"/>
    <w:rsid w:val="00BB2360"/>
    <w:rsid w:val="00BB5BBB"/>
    <w:rsid w:val="00BC655F"/>
    <w:rsid w:val="00C16FD5"/>
    <w:rsid w:val="00C51D2F"/>
    <w:rsid w:val="00C52869"/>
    <w:rsid w:val="00C65927"/>
    <w:rsid w:val="00CA348A"/>
    <w:rsid w:val="00CA7C42"/>
    <w:rsid w:val="00CB2CE6"/>
    <w:rsid w:val="00CC0F77"/>
    <w:rsid w:val="00CF48AE"/>
    <w:rsid w:val="00CF4A5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14EDC"/>
    <w:rsid w:val="00E25DCD"/>
    <w:rsid w:val="00E269E1"/>
    <w:rsid w:val="00E31677"/>
    <w:rsid w:val="00E45F13"/>
    <w:rsid w:val="00E510BC"/>
    <w:rsid w:val="00E73CB2"/>
    <w:rsid w:val="00EA59B8"/>
    <w:rsid w:val="00EC2DF9"/>
    <w:rsid w:val="00EF4C40"/>
    <w:rsid w:val="00EF4EC9"/>
    <w:rsid w:val="00F016BC"/>
    <w:rsid w:val="00F041B4"/>
    <w:rsid w:val="00F0660B"/>
    <w:rsid w:val="00F123AE"/>
    <w:rsid w:val="00F52271"/>
    <w:rsid w:val="00F62BEF"/>
    <w:rsid w:val="00F73331"/>
    <w:rsid w:val="00F900A8"/>
    <w:rsid w:val="00F91C6B"/>
    <w:rsid w:val="00F91D37"/>
    <w:rsid w:val="00FA7EFC"/>
    <w:rsid w:val="00FD7CD0"/>
    <w:rsid w:val="00FE7D09"/>
    <w:rsid w:val="00FF6935"/>
    <w:rsid w:val="3C8AD971"/>
    <w:rsid w:val="433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74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semiHidden="1" w:unhideWhenUsed="1"/>
    <w:lsdException w:name="Subtle Reference" w:uiPriority="31" w:semiHidden="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hAnsiTheme="majorHAnsi"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styleId="FuzeileZchn" w:customStyle="1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styleId="EinfAbs" w:customStyle="1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056077"/>
    <w:rPr>
      <w:rFonts w:asciiTheme="majorHAnsi" w:hAnsiTheme="majorHAnsi" w:eastAsiaTheme="majorEastAsia" w:cstheme="majorBidi"/>
      <w:b/>
      <w:bCs/>
      <w:sz w:val="32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056077"/>
    <w:rPr>
      <w:rFonts w:asciiTheme="majorHAnsi" w:hAnsiTheme="majorHAnsi" w:eastAsiaTheme="majorEastAsia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hAnsiTheme="majorHAnsi" w:eastAsiaTheme="majorEastAsia" w:cstheme="majorBidi"/>
      <w:b/>
      <w:spacing w:val="5"/>
      <w:kern w:val="28"/>
      <w:sz w:val="7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0826CC"/>
    <w:rPr>
      <w:rFonts w:asciiTheme="majorHAnsi" w:hAnsiTheme="majorHAnsi" w:eastAsiaTheme="majorEastAsia" w:cstheme="majorBidi"/>
      <w:b/>
      <w:spacing w:val="5"/>
      <w:kern w:val="28"/>
      <w:sz w:val="72"/>
      <w:szCs w:val="52"/>
    </w:rPr>
  </w:style>
  <w:style w:type="paragraph" w:styleId="Brieftitel" w:customStyle="1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styleId="BrieftitelZchn" w:customStyle="1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Tabellenraster1" w:customStyle="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3Zchn" w:customStyle="1">
    <w:name w:val="Überschrift 3 Zchn"/>
    <w:basedOn w:val="Absatz-Standardschriftart"/>
    <w:link w:val="berschrift3"/>
    <w:uiPriority w:val="9"/>
    <w:rsid w:val="00056077"/>
    <w:rPr>
      <w:rFonts w:asciiTheme="majorHAnsi" w:hAnsiTheme="majorHAnsi" w:eastAsiaTheme="majorEastAsia" w:cstheme="majorBidi"/>
      <w:b/>
      <w:sz w:val="26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E510BC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E510BC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rsid w:val="00E510BC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rsid w:val="00E510BC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rsid w:val="00796CE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rsid w:val="00796CE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" w:customStyle="1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styleId="Traktandum-Text" w:customStyle="1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styleId="DatumZchn" w:customStyle="1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KontaktangabenAbsender" w:customStyle="1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styleId="Nummerierung" w:customStyle="1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styleId="FusszeileSeitenzahl" w:customStyle="1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3.xml" Id="rId18" /><Relationship Type="http://schemas.openxmlformats.org/officeDocument/2006/relationships/customXml" Target="../customXml/item2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1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microsoft.com/office/2006/relationships/keyMapCustomizations" Target="customizations.xml" Id="rId1" /><Relationship Type="http://schemas.openxmlformats.org/officeDocument/2006/relationships/customXml" Target="../customXml/item5.xml" Id="rId6" /><Relationship Type="http://schemas.openxmlformats.org/officeDocument/2006/relationships/footnotes" Target="footnotes.xml" Id="rId11" /><Relationship Type="http://schemas.openxmlformats.org/officeDocument/2006/relationships/customXml" Target="../customXml/item4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3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image" Target="/media/image3.jpg" Id="Race14f287f204fdb" /><Relationship Type="http://schemas.openxmlformats.org/officeDocument/2006/relationships/glossaryDocument" Target="/word/glossary/document.xml" Id="R5ccf4df10ad24cf6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8600-88de-4731-a04f-b530f765aa38}"/>
      </w:docPartPr>
      <w:docPartBody>
        <w:p w14:paraId="294C6B3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VXEHHNPPKHJR-1000582777-561192</_dlc_DocId>
    <_dlc_DocIdUrl xmlns="fc48761f-100f-4b21-bfba-e6963edc687a">
      <Url>https://voev.sharepoint.com/sites/AbtoeffentlicherVerkehrVoeV/_layouts/15/DocIdRedir.aspx?ID=VXEHHNPPKHJR-1000582777-561192</Url>
      <Description>VXEHHNPPKHJR-1000582777-561192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3" ma:contentTypeDescription="Create a new document." ma:contentTypeScope="" ma:versionID="65f3c1829ca2fa65ebdc79f2db64727a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bce389b8865d17395dfc988684b48a13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customXml/itemProps4.xml><?xml version="1.0" encoding="utf-8"?>
<ds:datastoreItem xmlns:ds="http://schemas.openxmlformats.org/officeDocument/2006/customXml" ds:itemID="{1D105D36-C272-4C78-9404-43BE3704FC4C}"/>
</file>

<file path=customXml/itemProps5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VORLAGENBAUER.ch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21</cp:revision>
  <dcterms:created xsi:type="dcterms:W3CDTF">2021-05-27T15:48:00Z</dcterms:created>
  <dcterms:modified xsi:type="dcterms:W3CDTF">2021-06-14T07:15:33Z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788a4e52-24f9-4d4d-b2a0-0dae7a4046ff</vt:lpwstr>
  </property>
</Properties>
</file>